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74B" w:rsidRDefault="00F7774B">
      <w:pPr>
        <w:pStyle w:val="1"/>
        <w:tabs>
          <w:tab w:val="right" w:leader="dot" w:pos="8302"/>
        </w:tabs>
        <w:spacing w:line="560" w:lineRule="exact"/>
        <w:jc w:val="center"/>
        <w:rPr>
          <w:rFonts w:ascii="方正小标宋简体" w:eastAsia="方正小标宋简体" w:hAnsi="黑体" w:cs="宋体"/>
          <w:sz w:val="44"/>
          <w:szCs w:val="44"/>
        </w:rPr>
      </w:pPr>
    </w:p>
    <w:p w:rsidR="00F7774B" w:rsidRDefault="00F7774B"/>
    <w:p w:rsidR="00F7774B" w:rsidRDefault="00F7774B"/>
    <w:p w:rsidR="00F7774B" w:rsidRDefault="00F7774B"/>
    <w:p w:rsidR="00F7774B" w:rsidRDefault="00F7774B"/>
    <w:p w:rsidR="00F7774B" w:rsidRDefault="00F7774B"/>
    <w:p w:rsidR="00F7774B" w:rsidRDefault="00FC6E55">
      <w:pPr>
        <w:pStyle w:val="1"/>
        <w:tabs>
          <w:tab w:val="right" w:leader="dot" w:pos="8302"/>
        </w:tabs>
        <w:adjustRightInd w:val="0"/>
        <w:snapToGrid w:val="0"/>
        <w:spacing w:line="460" w:lineRule="exact"/>
        <w:jc w:val="center"/>
        <w:rPr>
          <w:rFonts w:asciiTheme="minorEastAsia" w:eastAsiaTheme="minorEastAsia" w:hAnsiTheme="minorEastAsia" w:cs="宋体"/>
          <w:b/>
          <w:bCs/>
          <w:sz w:val="30"/>
          <w:szCs w:val="30"/>
        </w:rPr>
      </w:pPr>
      <w:bookmarkStart w:id="0" w:name="_Toc29357"/>
      <w:bookmarkStart w:id="1" w:name="_Toc29640"/>
      <w:bookmarkStart w:id="2" w:name="_Toc3136"/>
      <w:r>
        <w:rPr>
          <w:rFonts w:asciiTheme="minorEastAsia" w:eastAsiaTheme="minorEastAsia" w:hAnsiTheme="minorEastAsia" w:cs="宋体" w:hint="eastAsia"/>
          <w:b/>
          <w:bCs/>
          <w:sz w:val="30"/>
          <w:szCs w:val="30"/>
        </w:rPr>
        <w:t xml:space="preserve">  2023</w:t>
      </w:r>
      <w:r>
        <w:rPr>
          <w:rFonts w:asciiTheme="minorEastAsia" w:eastAsiaTheme="minorEastAsia" w:hAnsiTheme="minorEastAsia" w:cs="宋体" w:hint="eastAsia"/>
          <w:b/>
          <w:bCs/>
          <w:sz w:val="30"/>
          <w:szCs w:val="30"/>
        </w:rPr>
        <w:t>年巫山</w:t>
      </w:r>
      <w:proofErr w:type="gramStart"/>
      <w:r>
        <w:rPr>
          <w:rFonts w:asciiTheme="minorEastAsia" w:eastAsiaTheme="minorEastAsia" w:hAnsiTheme="minorEastAsia" w:cs="宋体" w:hint="eastAsia"/>
          <w:b/>
          <w:bCs/>
          <w:sz w:val="30"/>
          <w:szCs w:val="30"/>
        </w:rPr>
        <w:t>县重大</w:t>
      </w:r>
      <w:proofErr w:type="gramEnd"/>
      <w:r>
        <w:rPr>
          <w:rFonts w:asciiTheme="minorEastAsia" w:eastAsiaTheme="minorEastAsia" w:hAnsiTheme="minorEastAsia" w:cs="宋体" w:hint="eastAsia"/>
          <w:b/>
          <w:bCs/>
          <w:sz w:val="30"/>
          <w:szCs w:val="30"/>
        </w:rPr>
        <w:t>公共卫生项目</w:t>
      </w:r>
    </w:p>
    <w:p w:rsidR="00F7774B" w:rsidRDefault="00FC6E55">
      <w:pPr>
        <w:pStyle w:val="1"/>
        <w:tabs>
          <w:tab w:val="right" w:leader="dot" w:pos="8302"/>
        </w:tabs>
        <w:adjustRightInd w:val="0"/>
        <w:snapToGrid w:val="0"/>
        <w:spacing w:line="460" w:lineRule="exact"/>
        <w:jc w:val="center"/>
        <w:rPr>
          <w:rFonts w:asciiTheme="minorEastAsia" w:eastAsiaTheme="minorEastAsia" w:hAnsiTheme="minorEastAsia" w:cs="宋体"/>
          <w:b/>
          <w:bCs/>
          <w:sz w:val="30"/>
          <w:szCs w:val="30"/>
        </w:rPr>
      </w:pPr>
      <w:r>
        <w:rPr>
          <w:rFonts w:asciiTheme="minorEastAsia" w:eastAsiaTheme="minorEastAsia" w:hAnsiTheme="minorEastAsia" w:cs="宋体" w:hint="eastAsia"/>
          <w:b/>
          <w:bCs/>
          <w:sz w:val="30"/>
          <w:szCs w:val="30"/>
        </w:rPr>
        <w:t xml:space="preserve">  </w:t>
      </w:r>
      <w:r>
        <w:rPr>
          <w:rFonts w:asciiTheme="minorEastAsia" w:eastAsiaTheme="minorEastAsia" w:hAnsiTheme="minorEastAsia" w:cs="宋体" w:hint="eastAsia"/>
          <w:b/>
          <w:bCs/>
          <w:sz w:val="30"/>
          <w:szCs w:val="30"/>
        </w:rPr>
        <w:t>绩效评价报告</w:t>
      </w:r>
      <w:bookmarkEnd w:id="0"/>
      <w:bookmarkEnd w:id="1"/>
      <w:bookmarkEnd w:id="2"/>
    </w:p>
    <w:p w:rsidR="00F7774B" w:rsidRDefault="00FC6E55">
      <w:pPr>
        <w:pStyle w:val="1"/>
        <w:tabs>
          <w:tab w:val="right" w:leader="dot" w:pos="8302"/>
        </w:tabs>
        <w:spacing w:line="560" w:lineRule="exact"/>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 xml:space="preserve">  </w:t>
      </w:r>
      <w:r>
        <w:rPr>
          <w:rFonts w:asciiTheme="minorEastAsia" w:eastAsiaTheme="minorEastAsia" w:hAnsiTheme="minorEastAsia" w:cs="宋体" w:hint="eastAsia"/>
          <w:b/>
          <w:bCs/>
          <w:sz w:val="24"/>
        </w:rPr>
        <w:t>企望专审字【</w:t>
      </w:r>
      <w:r>
        <w:rPr>
          <w:rFonts w:asciiTheme="minorEastAsia" w:eastAsiaTheme="minorEastAsia" w:hAnsiTheme="minorEastAsia" w:cs="宋体" w:hint="eastAsia"/>
          <w:b/>
          <w:bCs/>
          <w:sz w:val="24"/>
        </w:rPr>
        <w:t>2024</w:t>
      </w:r>
      <w:r>
        <w:rPr>
          <w:rFonts w:asciiTheme="minorEastAsia" w:eastAsiaTheme="minorEastAsia" w:hAnsiTheme="minorEastAsia" w:cs="宋体" w:hint="eastAsia"/>
          <w:b/>
          <w:bCs/>
          <w:sz w:val="24"/>
        </w:rPr>
        <w:t>】第</w:t>
      </w:r>
      <w:r>
        <w:rPr>
          <w:rFonts w:asciiTheme="minorEastAsia" w:eastAsiaTheme="minorEastAsia" w:hAnsiTheme="minorEastAsia" w:cs="宋体" w:hint="eastAsia"/>
          <w:b/>
          <w:bCs/>
          <w:sz w:val="24"/>
        </w:rPr>
        <w:t>258</w:t>
      </w:r>
      <w:r>
        <w:rPr>
          <w:rFonts w:asciiTheme="minorEastAsia" w:eastAsiaTheme="minorEastAsia" w:hAnsiTheme="minorEastAsia" w:cs="宋体" w:hint="eastAsia"/>
          <w:b/>
          <w:bCs/>
          <w:sz w:val="24"/>
        </w:rPr>
        <w:t>号</w:t>
      </w:r>
    </w:p>
    <w:p w:rsidR="00F7774B" w:rsidRDefault="00F7774B">
      <w:pPr>
        <w:pStyle w:val="1"/>
        <w:tabs>
          <w:tab w:val="right" w:leader="dot" w:pos="8302"/>
        </w:tabs>
        <w:spacing w:line="560" w:lineRule="exact"/>
        <w:jc w:val="center"/>
        <w:rPr>
          <w:rFonts w:ascii="方正小标宋简体" w:eastAsia="方正小标宋简体" w:hAnsi="黑体" w:cs="宋体"/>
          <w:sz w:val="44"/>
          <w:szCs w:val="44"/>
        </w:rPr>
      </w:pPr>
    </w:p>
    <w:p w:rsidR="00F7774B" w:rsidRDefault="00F7774B">
      <w:pPr>
        <w:pStyle w:val="1"/>
        <w:tabs>
          <w:tab w:val="right" w:leader="dot" w:pos="8302"/>
        </w:tabs>
        <w:spacing w:line="560" w:lineRule="exact"/>
        <w:jc w:val="center"/>
        <w:rPr>
          <w:rFonts w:ascii="方正小标宋简体" w:eastAsia="方正小标宋简体" w:hAnsi="黑体" w:cs="宋体"/>
          <w:sz w:val="44"/>
          <w:szCs w:val="44"/>
        </w:rPr>
      </w:pPr>
    </w:p>
    <w:p w:rsidR="00F7774B" w:rsidRDefault="00F7774B">
      <w:pPr>
        <w:pStyle w:val="1"/>
        <w:tabs>
          <w:tab w:val="right" w:leader="dot" w:pos="8302"/>
        </w:tabs>
        <w:spacing w:line="560" w:lineRule="exact"/>
        <w:jc w:val="center"/>
        <w:rPr>
          <w:rFonts w:ascii="方正小标宋简体" w:eastAsia="方正小标宋简体" w:hAnsi="黑体" w:cs="宋体"/>
          <w:sz w:val="44"/>
          <w:szCs w:val="44"/>
        </w:rPr>
      </w:pPr>
    </w:p>
    <w:p w:rsidR="00F7774B" w:rsidRDefault="00F7774B"/>
    <w:p w:rsidR="00F7774B" w:rsidRDefault="00F7774B">
      <w:pPr>
        <w:pStyle w:val="1"/>
        <w:tabs>
          <w:tab w:val="right" w:leader="dot" w:pos="8302"/>
        </w:tabs>
        <w:spacing w:line="560" w:lineRule="exact"/>
        <w:jc w:val="center"/>
        <w:rPr>
          <w:rFonts w:ascii="方正小标宋简体" w:eastAsia="方正小标宋简体" w:hAnsi="黑体" w:cs="宋体"/>
          <w:sz w:val="44"/>
          <w:szCs w:val="44"/>
        </w:rPr>
      </w:pPr>
    </w:p>
    <w:p w:rsidR="00F7774B" w:rsidRDefault="00F7774B"/>
    <w:p w:rsidR="00F7774B" w:rsidRDefault="00F7774B">
      <w:pPr>
        <w:pStyle w:val="1"/>
        <w:tabs>
          <w:tab w:val="right" w:leader="dot" w:pos="8302"/>
        </w:tabs>
        <w:spacing w:line="560" w:lineRule="exact"/>
        <w:jc w:val="center"/>
        <w:rPr>
          <w:rFonts w:ascii="方正小标宋简体" w:eastAsia="方正小标宋简体" w:hAnsi="黑体" w:cs="宋体"/>
          <w:sz w:val="44"/>
          <w:szCs w:val="44"/>
        </w:rPr>
      </w:pPr>
    </w:p>
    <w:p w:rsidR="00F7774B" w:rsidRDefault="00F7774B">
      <w:pPr>
        <w:pStyle w:val="1"/>
        <w:tabs>
          <w:tab w:val="right" w:leader="dot" w:pos="8302"/>
        </w:tabs>
        <w:spacing w:line="560" w:lineRule="exact"/>
        <w:jc w:val="center"/>
        <w:rPr>
          <w:rFonts w:ascii="方正小标宋简体" w:eastAsia="方正小标宋简体" w:hAnsi="黑体" w:cs="宋体"/>
          <w:sz w:val="44"/>
          <w:szCs w:val="44"/>
        </w:rPr>
      </w:pPr>
    </w:p>
    <w:p w:rsidR="00F7774B" w:rsidRDefault="00F7774B">
      <w:pPr>
        <w:pStyle w:val="1"/>
        <w:tabs>
          <w:tab w:val="right" w:leader="dot" w:pos="8302"/>
        </w:tabs>
        <w:spacing w:line="560" w:lineRule="exact"/>
        <w:jc w:val="center"/>
        <w:rPr>
          <w:rFonts w:ascii="方正小标宋简体" w:eastAsia="方正小标宋简体" w:hAnsi="黑体" w:cs="宋体"/>
          <w:sz w:val="44"/>
          <w:szCs w:val="44"/>
        </w:rPr>
      </w:pPr>
    </w:p>
    <w:p w:rsidR="00F7774B" w:rsidRDefault="00F7774B">
      <w:pPr>
        <w:pStyle w:val="1"/>
        <w:tabs>
          <w:tab w:val="right" w:leader="dot" w:pos="8302"/>
        </w:tabs>
        <w:spacing w:line="560" w:lineRule="exact"/>
        <w:jc w:val="center"/>
        <w:rPr>
          <w:rFonts w:ascii="方正小标宋简体" w:eastAsia="方正小标宋简体" w:hAnsi="黑体" w:cs="宋体"/>
          <w:sz w:val="44"/>
          <w:szCs w:val="44"/>
        </w:rPr>
      </w:pPr>
    </w:p>
    <w:p w:rsidR="00F7774B" w:rsidRDefault="00F7774B">
      <w:pPr>
        <w:pStyle w:val="1"/>
        <w:tabs>
          <w:tab w:val="right" w:leader="dot" w:pos="8302"/>
        </w:tabs>
        <w:spacing w:line="560" w:lineRule="exact"/>
        <w:jc w:val="center"/>
        <w:rPr>
          <w:rFonts w:ascii="方正小标宋简体" w:eastAsia="方正小标宋简体" w:hAnsi="黑体" w:cs="宋体"/>
          <w:sz w:val="44"/>
          <w:szCs w:val="44"/>
        </w:rPr>
      </w:pPr>
    </w:p>
    <w:p w:rsidR="00F7774B" w:rsidRDefault="00F7774B"/>
    <w:p w:rsidR="00F7774B" w:rsidRDefault="00FC6E55">
      <w:pPr>
        <w:pStyle w:val="1"/>
        <w:tabs>
          <w:tab w:val="right" w:leader="dot" w:pos="8302"/>
        </w:tabs>
        <w:spacing w:line="560" w:lineRule="exact"/>
        <w:rPr>
          <w:rFonts w:ascii="方正小标宋简体" w:eastAsia="方正小标宋简体" w:hAnsi="黑体" w:cs="宋体"/>
          <w:sz w:val="44"/>
          <w:szCs w:val="44"/>
        </w:rPr>
      </w:pPr>
      <w:r>
        <w:rPr>
          <w:rFonts w:ascii="方正小标宋简体" w:eastAsia="方正小标宋简体" w:hAnsi="黑体" w:cs="宋体" w:hint="eastAsia"/>
          <w:sz w:val="44"/>
          <w:szCs w:val="44"/>
        </w:rPr>
        <w:t>委托单位：巫山县财政局</w:t>
      </w:r>
    </w:p>
    <w:p w:rsidR="00F7774B" w:rsidRDefault="00FC6E55">
      <w:pPr>
        <w:pStyle w:val="1"/>
        <w:tabs>
          <w:tab w:val="right" w:leader="dot" w:pos="8302"/>
        </w:tabs>
        <w:spacing w:line="560" w:lineRule="exact"/>
        <w:jc w:val="center"/>
        <w:rPr>
          <w:rFonts w:ascii="方正小标宋简体" w:eastAsia="方正小标宋简体" w:hAnsi="黑体" w:cs="宋体"/>
          <w:sz w:val="44"/>
          <w:szCs w:val="44"/>
        </w:rPr>
      </w:pPr>
      <w:bookmarkStart w:id="3" w:name="_Toc3413"/>
      <w:bookmarkStart w:id="4" w:name="_Toc12343"/>
      <w:bookmarkStart w:id="5" w:name="_Toc22305"/>
      <w:r>
        <w:rPr>
          <w:rFonts w:ascii="方正小标宋简体" w:eastAsia="方正小标宋简体" w:hAnsi="黑体" w:cs="宋体" w:hint="eastAsia"/>
          <w:sz w:val="44"/>
          <w:szCs w:val="44"/>
        </w:rPr>
        <w:t>评价机构：企望会计师事务所（普通合伙）</w:t>
      </w:r>
      <w:bookmarkEnd w:id="3"/>
      <w:bookmarkEnd w:id="4"/>
      <w:bookmarkEnd w:id="5"/>
    </w:p>
    <w:p w:rsidR="00F7774B" w:rsidRDefault="00FC6E55">
      <w:pPr>
        <w:pStyle w:val="1"/>
        <w:tabs>
          <w:tab w:val="right" w:leader="dot" w:pos="8302"/>
        </w:tabs>
        <w:spacing w:line="560" w:lineRule="exact"/>
        <w:rPr>
          <w:rFonts w:ascii="方正小标宋简体" w:eastAsia="方正小标宋简体" w:hAnsi="黑体" w:cs="宋体"/>
          <w:sz w:val="44"/>
          <w:szCs w:val="44"/>
        </w:rPr>
      </w:pPr>
      <w:r>
        <w:rPr>
          <w:rFonts w:ascii="方正小标宋简体" w:eastAsia="方正小标宋简体" w:hAnsi="黑体" w:cs="宋体" w:hint="eastAsia"/>
          <w:sz w:val="44"/>
          <w:szCs w:val="44"/>
        </w:rPr>
        <w:t>报告时间：</w:t>
      </w:r>
      <w:r>
        <w:rPr>
          <w:rFonts w:ascii="方正小标宋简体" w:eastAsia="方正小标宋简体" w:hAnsi="黑体" w:cs="宋体" w:hint="eastAsia"/>
          <w:sz w:val="44"/>
          <w:szCs w:val="44"/>
        </w:rPr>
        <w:t>2024</w:t>
      </w:r>
      <w:r>
        <w:rPr>
          <w:rFonts w:ascii="方正小标宋简体" w:eastAsia="方正小标宋简体" w:hAnsi="黑体" w:cs="宋体" w:hint="eastAsia"/>
          <w:sz w:val="44"/>
          <w:szCs w:val="44"/>
        </w:rPr>
        <w:t>年</w:t>
      </w:r>
      <w:r>
        <w:rPr>
          <w:rFonts w:ascii="方正小标宋简体" w:eastAsia="方正小标宋简体" w:hAnsi="黑体" w:cs="宋体" w:hint="eastAsia"/>
          <w:sz w:val="44"/>
          <w:szCs w:val="44"/>
        </w:rPr>
        <w:t>12</w:t>
      </w:r>
      <w:r>
        <w:rPr>
          <w:rFonts w:ascii="方正小标宋简体" w:eastAsia="方正小标宋简体" w:hAnsi="黑体" w:cs="宋体" w:hint="eastAsia"/>
          <w:sz w:val="44"/>
          <w:szCs w:val="44"/>
        </w:rPr>
        <w:t>月</w:t>
      </w:r>
      <w:r>
        <w:rPr>
          <w:rFonts w:ascii="方正小标宋简体" w:eastAsia="方正小标宋简体" w:hAnsi="黑体" w:cs="宋体" w:hint="eastAsia"/>
          <w:sz w:val="44"/>
          <w:szCs w:val="44"/>
        </w:rPr>
        <w:t>19</w:t>
      </w:r>
      <w:r>
        <w:rPr>
          <w:rFonts w:ascii="方正小标宋简体" w:eastAsia="方正小标宋简体" w:hAnsi="黑体" w:cs="宋体" w:hint="eastAsia"/>
          <w:sz w:val="44"/>
          <w:szCs w:val="44"/>
        </w:rPr>
        <w:t>日</w:t>
      </w:r>
    </w:p>
    <w:p w:rsidR="00F7774B" w:rsidRDefault="00FC6E55">
      <w:pPr>
        <w:pStyle w:val="1"/>
        <w:tabs>
          <w:tab w:val="right" w:leader="dot" w:pos="8302"/>
        </w:tabs>
        <w:spacing w:line="560" w:lineRule="exact"/>
        <w:jc w:val="center"/>
        <w:outlineLvl w:val="0"/>
        <w:rPr>
          <w:rFonts w:ascii="方正小标宋简体" w:eastAsia="方正小标宋简体" w:hAnsi="黑体" w:cs="宋体"/>
          <w:sz w:val="44"/>
          <w:szCs w:val="44"/>
        </w:rPr>
      </w:pPr>
      <w:bookmarkStart w:id="6" w:name="_Toc16569"/>
      <w:bookmarkStart w:id="7" w:name="_Toc23109"/>
      <w:bookmarkStart w:id="8" w:name="_Toc29117"/>
      <w:r>
        <w:rPr>
          <w:rFonts w:ascii="方正小标宋简体" w:eastAsia="方正小标宋简体" w:hAnsi="黑体" w:cs="宋体" w:hint="eastAsia"/>
          <w:sz w:val="44"/>
          <w:szCs w:val="44"/>
        </w:rPr>
        <w:lastRenderedPageBreak/>
        <w:t>摘</w:t>
      </w:r>
      <w:r>
        <w:rPr>
          <w:rFonts w:ascii="方正小标宋简体" w:eastAsia="方正小标宋简体" w:hAnsi="黑体" w:cs="宋体" w:hint="eastAsia"/>
          <w:sz w:val="44"/>
          <w:szCs w:val="44"/>
        </w:rPr>
        <w:t xml:space="preserve">   </w:t>
      </w:r>
      <w:r>
        <w:rPr>
          <w:rFonts w:ascii="方正小标宋简体" w:eastAsia="方正小标宋简体" w:hAnsi="黑体" w:cs="宋体" w:hint="eastAsia"/>
          <w:sz w:val="44"/>
          <w:szCs w:val="44"/>
        </w:rPr>
        <w:t>要</w:t>
      </w:r>
      <w:bookmarkEnd w:id="6"/>
      <w:bookmarkEnd w:id="7"/>
      <w:bookmarkEnd w:id="8"/>
    </w:p>
    <w:p w:rsidR="00F7774B" w:rsidRDefault="00F7774B">
      <w:pPr>
        <w:pStyle w:val="1"/>
        <w:tabs>
          <w:tab w:val="right" w:leader="dot" w:pos="8302"/>
        </w:tabs>
        <w:spacing w:line="560" w:lineRule="exact"/>
        <w:jc w:val="center"/>
        <w:rPr>
          <w:rFonts w:ascii="方正小标宋简体" w:eastAsia="方正小标宋简体" w:hAnsi="黑体" w:cs="宋体"/>
          <w:sz w:val="44"/>
          <w:szCs w:val="44"/>
        </w:rPr>
      </w:pPr>
    </w:p>
    <w:p w:rsidR="00F7774B" w:rsidRDefault="00FC6E55">
      <w:pPr>
        <w:pStyle w:val="1"/>
        <w:tabs>
          <w:tab w:val="right" w:leader="dot" w:pos="8302"/>
        </w:tabs>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受巫山县区财政局委托，企望会计师事务所（普通合伙）于</w:t>
      </w:r>
      <w:r>
        <w:rPr>
          <w:rFonts w:ascii="仿宋_GB2312" w:eastAsia="仿宋_GB2312" w:hAnsi="Calibri" w:hint="eastAsia"/>
          <w:sz w:val="32"/>
          <w:szCs w:val="32"/>
        </w:rPr>
        <w:t>2024</w:t>
      </w:r>
      <w:r>
        <w:rPr>
          <w:rFonts w:ascii="仿宋_GB2312" w:eastAsia="仿宋_GB2312" w:hAnsi="Calibri" w:hint="eastAsia"/>
          <w:sz w:val="32"/>
          <w:szCs w:val="32"/>
        </w:rPr>
        <w:t>年</w:t>
      </w:r>
      <w:r>
        <w:rPr>
          <w:rFonts w:ascii="仿宋_GB2312" w:eastAsia="仿宋_GB2312" w:hAnsi="Calibri" w:hint="eastAsia"/>
          <w:sz w:val="32"/>
          <w:szCs w:val="32"/>
        </w:rPr>
        <w:t>8</w:t>
      </w:r>
      <w:r>
        <w:rPr>
          <w:rFonts w:ascii="仿宋_GB2312" w:eastAsia="仿宋_GB2312" w:hAnsi="Calibri" w:hint="eastAsia"/>
          <w:sz w:val="32"/>
          <w:szCs w:val="32"/>
        </w:rPr>
        <w:t>月</w:t>
      </w:r>
      <w:r>
        <w:rPr>
          <w:rFonts w:ascii="仿宋_GB2312" w:eastAsia="仿宋_GB2312" w:hAnsi="Calibri" w:hint="eastAsia"/>
          <w:sz w:val="32"/>
          <w:szCs w:val="32"/>
        </w:rPr>
        <w:t>19</w:t>
      </w:r>
      <w:r>
        <w:rPr>
          <w:rFonts w:ascii="仿宋_GB2312" w:eastAsia="仿宋_GB2312" w:hAnsi="Calibri" w:hint="eastAsia"/>
          <w:sz w:val="32"/>
          <w:szCs w:val="32"/>
        </w:rPr>
        <w:t>日至</w:t>
      </w:r>
      <w:r>
        <w:rPr>
          <w:rFonts w:ascii="仿宋_GB2312" w:eastAsia="仿宋_GB2312" w:hAnsi="Calibri" w:hint="eastAsia"/>
          <w:sz w:val="32"/>
          <w:szCs w:val="32"/>
        </w:rPr>
        <w:t>2024</w:t>
      </w:r>
      <w:r>
        <w:rPr>
          <w:rFonts w:ascii="仿宋_GB2312" w:eastAsia="仿宋_GB2312" w:hAnsi="Calibri" w:hint="eastAsia"/>
          <w:sz w:val="32"/>
          <w:szCs w:val="32"/>
        </w:rPr>
        <w:t>年</w:t>
      </w:r>
      <w:r>
        <w:rPr>
          <w:rFonts w:ascii="仿宋_GB2312" w:eastAsia="仿宋_GB2312" w:hAnsi="Calibri" w:hint="eastAsia"/>
          <w:sz w:val="32"/>
          <w:szCs w:val="32"/>
        </w:rPr>
        <w:t>8</w:t>
      </w:r>
      <w:r>
        <w:rPr>
          <w:rFonts w:ascii="仿宋_GB2312" w:eastAsia="仿宋_GB2312" w:hAnsi="Calibri" w:hint="eastAsia"/>
          <w:sz w:val="32"/>
          <w:szCs w:val="32"/>
        </w:rPr>
        <w:t>月</w:t>
      </w:r>
      <w:r>
        <w:rPr>
          <w:rFonts w:ascii="仿宋_GB2312" w:eastAsia="仿宋_GB2312" w:hAnsi="Calibri" w:hint="eastAsia"/>
          <w:sz w:val="32"/>
          <w:szCs w:val="32"/>
        </w:rPr>
        <w:t>30</w:t>
      </w:r>
      <w:r>
        <w:rPr>
          <w:rFonts w:ascii="仿宋_GB2312" w:eastAsia="仿宋_GB2312" w:hAnsi="Calibri" w:hint="eastAsia"/>
          <w:sz w:val="32"/>
          <w:szCs w:val="32"/>
        </w:rPr>
        <w:t>日对巫山县财政局管理的</w:t>
      </w:r>
      <w:r>
        <w:rPr>
          <w:rFonts w:ascii="仿宋_GB2312" w:eastAsia="仿宋_GB2312" w:hAnsi="Calibri" w:hint="eastAsia"/>
          <w:sz w:val="32"/>
          <w:szCs w:val="32"/>
        </w:rPr>
        <w:t>2023</w:t>
      </w:r>
      <w:r>
        <w:rPr>
          <w:rFonts w:ascii="仿宋_GB2312" w:eastAsia="仿宋_GB2312" w:hAnsi="Calibri" w:hint="eastAsia"/>
          <w:sz w:val="32"/>
          <w:szCs w:val="32"/>
        </w:rPr>
        <w:t>年巫山</w:t>
      </w:r>
      <w:proofErr w:type="gramStart"/>
      <w:r>
        <w:rPr>
          <w:rFonts w:ascii="仿宋_GB2312" w:eastAsia="仿宋_GB2312" w:hAnsi="Calibri" w:hint="eastAsia"/>
          <w:sz w:val="32"/>
          <w:szCs w:val="32"/>
        </w:rPr>
        <w:t>县重大</w:t>
      </w:r>
      <w:proofErr w:type="gramEnd"/>
      <w:r>
        <w:rPr>
          <w:rFonts w:ascii="仿宋_GB2312" w:eastAsia="仿宋_GB2312" w:hAnsi="Calibri" w:hint="eastAsia"/>
          <w:sz w:val="32"/>
          <w:szCs w:val="32"/>
        </w:rPr>
        <w:t>公共卫生项目开展了绩效评价，评价情况如下：</w:t>
      </w:r>
    </w:p>
    <w:p w:rsidR="00F7774B" w:rsidRDefault="00FC6E55">
      <w:pPr>
        <w:pStyle w:val="1"/>
        <w:numPr>
          <w:ilvl w:val="0"/>
          <w:numId w:val="1"/>
        </w:numPr>
        <w:tabs>
          <w:tab w:val="right" w:leader="dot" w:pos="8302"/>
        </w:tabs>
        <w:spacing w:line="560" w:lineRule="exact"/>
        <w:ind w:firstLineChars="100" w:firstLine="321"/>
        <w:rPr>
          <w:rFonts w:ascii="仿宋_GB2312" w:eastAsia="仿宋_GB2312" w:hAnsi="Calibri"/>
          <w:b/>
          <w:bCs/>
          <w:sz w:val="32"/>
          <w:szCs w:val="32"/>
        </w:rPr>
      </w:pPr>
      <w:bookmarkStart w:id="9" w:name="_Toc5890"/>
      <w:bookmarkStart w:id="10" w:name="_Toc11771"/>
      <w:bookmarkStart w:id="11" w:name="_Toc29694"/>
      <w:r>
        <w:rPr>
          <w:rFonts w:ascii="仿宋_GB2312" w:eastAsia="仿宋_GB2312" w:hAnsi="Calibri" w:hint="eastAsia"/>
          <w:b/>
          <w:bCs/>
          <w:sz w:val="32"/>
          <w:szCs w:val="32"/>
        </w:rPr>
        <w:t>基本情况</w:t>
      </w:r>
      <w:bookmarkEnd w:id="9"/>
      <w:bookmarkEnd w:id="10"/>
      <w:bookmarkEnd w:id="11"/>
    </w:p>
    <w:p w:rsidR="00F7774B" w:rsidRDefault="00FC6E55">
      <w:pPr>
        <w:ind w:firstLineChars="200" w:firstLine="640"/>
        <w:rPr>
          <w:rFonts w:ascii="仿宋_GB2312" w:hAnsi="Calibri"/>
          <w:sz w:val="32"/>
          <w:szCs w:val="32"/>
        </w:rPr>
      </w:pPr>
      <w:r>
        <w:rPr>
          <w:rFonts w:ascii="仿宋_GB2312" w:hAnsi="Calibri" w:hint="eastAsia"/>
          <w:sz w:val="32"/>
          <w:szCs w:val="32"/>
        </w:rPr>
        <w:t>对</w:t>
      </w:r>
      <w:r>
        <w:rPr>
          <w:rFonts w:ascii="仿宋_GB2312" w:hAnsi="Calibri" w:hint="eastAsia"/>
          <w:sz w:val="32"/>
          <w:szCs w:val="32"/>
        </w:rPr>
        <w:t>2023</w:t>
      </w:r>
      <w:r>
        <w:rPr>
          <w:rFonts w:ascii="仿宋_GB2312" w:hAnsi="Calibri" w:hint="eastAsia"/>
          <w:sz w:val="32"/>
          <w:szCs w:val="32"/>
        </w:rPr>
        <w:t>年巫山</w:t>
      </w:r>
      <w:proofErr w:type="gramStart"/>
      <w:r>
        <w:rPr>
          <w:rFonts w:ascii="仿宋_GB2312" w:hAnsi="Calibri" w:hint="eastAsia"/>
          <w:sz w:val="32"/>
          <w:szCs w:val="32"/>
        </w:rPr>
        <w:t>县重大</w:t>
      </w:r>
      <w:proofErr w:type="gramEnd"/>
      <w:r>
        <w:rPr>
          <w:rFonts w:ascii="仿宋_GB2312" w:hAnsi="Calibri" w:hint="eastAsia"/>
          <w:sz w:val="32"/>
          <w:szCs w:val="32"/>
        </w:rPr>
        <w:t>公共卫生项目从“投入、过程、产出、效果”四个角度评价专项资金的使用、管理情况。</w:t>
      </w:r>
    </w:p>
    <w:p w:rsidR="00F7774B" w:rsidRDefault="00FC6E55">
      <w:pPr>
        <w:pStyle w:val="1"/>
        <w:numPr>
          <w:ilvl w:val="0"/>
          <w:numId w:val="1"/>
        </w:numPr>
        <w:tabs>
          <w:tab w:val="right" w:leader="dot" w:pos="8302"/>
        </w:tabs>
        <w:spacing w:line="560" w:lineRule="exact"/>
        <w:ind w:firstLineChars="100" w:firstLine="321"/>
        <w:rPr>
          <w:rFonts w:eastAsia="仿宋_GB2312"/>
          <w:b/>
          <w:bCs/>
          <w:sz w:val="30"/>
        </w:rPr>
      </w:pPr>
      <w:bookmarkStart w:id="12" w:name="_Toc4904"/>
      <w:bookmarkStart w:id="13" w:name="_Toc27514"/>
      <w:bookmarkStart w:id="14" w:name="_Toc11630"/>
      <w:r>
        <w:rPr>
          <w:rFonts w:ascii="仿宋_GB2312" w:eastAsia="仿宋_GB2312" w:hAnsi="Calibri" w:hint="eastAsia"/>
          <w:b/>
          <w:bCs/>
          <w:sz w:val="32"/>
          <w:szCs w:val="32"/>
        </w:rPr>
        <w:t>绩效评价结论</w:t>
      </w:r>
      <w:bookmarkEnd w:id="12"/>
      <w:bookmarkEnd w:id="13"/>
      <w:bookmarkEnd w:id="14"/>
    </w:p>
    <w:p w:rsidR="00F7774B" w:rsidRDefault="00FC6E55">
      <w:pPr>
        <w:pStyle w:val="1"/>
        <w:tabs>
          <w:tab w:val="right" w:leader="dot" w:pos="8302"/>
        </w:tabs>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绩效评价组人员通过收集资料、实地调研、现场访谈和调查问卷等方式，对获得的数据与资料进行深入分析，形成了该项目的绩效评价报告。最终绩效评价得分及结论如下（具体指标得分情况详见附件一）：</w:t>
      </w:r>
    </w:p>
    <w:p w:rsidR="00F7774B" w:rsidRDefault="00FC6E55">
      <w:pPr>
        <w:pStyle w:val="1"/>
        <w:tabs>
          <w:tab w:val="right" w:leader="dot" w:pos="8302"/>
        </w:tabs>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经评定，该项目绩效评价得分：</w:t>
      </w:r>
      <w:r>
        <w:rPr>
          <w:rFonts w:ascii="仿宋_GB2312" w:eastAsia="仿宋_GB2312" w:hAnsi="Calibri" w:hint="eastAsia"/>
          <w:sz w:val="32"/>
          <w:szCs w:val="32"/>
        </w:rPr>
        <w:t>82.00</w:t>
      </w:r>
      <w:r>
        <w:rPr>
          <w:rFonts w:ascii="仿宋_GB2312" w:eastAsia="仿宋_GB2312" w:hAnsi="Calibri" w:hint="eastAsia"/>
          <w:sz w:val="32"/>
          <w:szCs w:val="32"/>
        </w:rPr>
        <w:t>分，绩效评价结论等级：良。</w:t>
      </w:r>
    </w:p>
    <w:p w:rsidR="00F7774B" w:rsidRDefault="00FC6E55">
      <w:pPr>
        <w:pStyle w:val="1"/>
        <w:numPr>
          <w:ilvl w:val="0"/>
          <w:numId w:val="1"/>
        </w:numPr>
        <w:tabs>
          <w:tab w:val="right" w:leader="dot" w:pos="8302"/>
        </w:tabs>
        <w:spacing w:line="560" w:lineRule="exact"/>
        <w:ind w:firstLineChars="100" w:firstLine="321"/>
        <w:rPr>
          <w:rFonts w:ascii="仿宋_GB2312" w:eastAsia="仿宋_GB2312" w:hAnsi="Calibri"/>
          <w:sz w:val="32"/>
          <w:szCs w:val="32"/>
        </w:rPr>
      </w:pPr>
      <w:bookmarkStart w:id="15" w:name="_Toc9277"/>
      <w:bookmarkStart w:id="16" w:name="_Toc11973"/>
      <w:bookmarkStart w:id="17" w:name="_Toc14631"/>
      <w:r>
        <w:rPr>
          <w:rFonts w:ascii="仿宋_GB2312" w:eastAsia="仿宋_GB2312" w:hAnsi="Calibri" w:hint="eastAsia"/>
          <w:b/>
          <w:bCs/>
          <w:sz w:val="32"/>
          <w:szCs w:val="32"/>
        </w:rPr>
        <w:t>存在问题</w:t>
      </w:r>
      <w:bookmarkEnd w:id="15"/>
      <w:bookmarkEnd w:id="16"/>
      <w:bookmarkEnd w:id="17"/>
    </w:p>
    <w:p w:rsidR="00F7774B" w:rsidRDefault="00FC6E55">
      <w:pPr>
        <w:ind w:firstLineChars="200" w:firstLine="640"/>
        <w:rPr>
          <w:rFonts w:ascii="仿宋_GB2312" w:hAnsi="Calibri"/>
          <w:sz w:val="32"/>
          <w:szCs w:val="32"/>
        </w:rPr>
      </w:pPr>
      <w:bookmarkStart w:id="18" w:name="_Toc3711"/>
      <w:bookmarkStart w:id="19" w:name="_Toc7516"/>
      <w:bookmarkStart w:id="20" w:name="_Toc29060"/>
      <w:r>
        <w:rPr>
          <w:rFonts w:ascii="仿宋_GB2312" w:hAnsi="Calibri" w:hint="eastAsia"/>
          <w:sz w:val="32"/>
          <w:szCs w:val="32"/>
        </w:rPr>
        <w:t>（一）绩效管理工作存在薄弱环节</w:t>
      </w:r>
      <w:bookmarkEnd w:id="18"/>
      <w:bookmarkEnd w:id="19"/>
      <w:bookmarkEnd w:id="20"/>
    </w:p>
    <w:p w:rsidR="00F7774B" w:rsidRDefault="00FC6E55">
      <w:pPr>
        <w:ind w:firstLineChars="200" w:firstLine="640"/>
        <w:rPr>
          <w:rFonts w:ascii="仿宋_GB2312" w:hAnsi="Calibri"/>
          <w:sz w:val="32"/>
          <w:szCs w:val="32"/>
        </w:rPr>
      </w:pPr>
      <w:r>
        <w:rPr>
          <w:rFonts w:ascii="仿宋_GB2312" w:hAnsi="Calibri" w:hint="eastAsia"/>
          <w:sz w:val="32"/>
          <w:szCs w:val="32"/>
        </w:rPr>
        <w:t>各项</w:t>
      </w:r>
      <w:proofErr w:type="gramStart"/>
      <w:r>
        <w:rPr>
          <w:rFonts w:ascii="仿宋_GB2312" w:hAnsi="Calibri" w:hint="eastAsia"/>
          <w:sz w:val="32"/>
          <w:szCs w:val="32"/>
        </w:rPr>
        <w:t>目实施</w:t>
      </w:r>
      <w:proofErr w:type="gramEnd"/>
      <w:r>
        <w:rPr>
          <w:rFonts w:ascii="仿宋_GB2312" w:hAnsi="Calibri" w:hint="eastAsia"/>
          <w:sz w:val="32"/>
          <w:szCs w:val="32"/>
        </w:rPr>
        <w:t>单位针对该项目制定的具体绩效指标，未能全面反映年度绩效目标，绩效指标未能与绩效目标一一对应，相关绩效管理工作开展欠佳。</w:t>
      </w:r>
    </w:p>
    <w:p w:rsidR="00F7774B" w:rsidRDefault="00FC6E55">
      <w:pPr>
        <w:ind w:firstLineChars="200" w:firstLine="640"/>
        <w:rPr>
          <w:rFonts w:ascii="仿宋_GB2312" w:hAnsi="Calibri"/>
          <w:sz w:val="32"/>
          <w:szCs w:val="32"/>
        </w:rPr>
      </w:pPr>
      <w:bookmarkStart w:id="21" w:name="_Toc31622"/>
      <w:bookmarkStart w:id="22" w:name="_Toc25774"/>
      <w:bookmarkStart w:id="23" w:name="_Toc7253"/>
      <w:r>
        <w:rPr>
          <w:rFonts w:ascii="仿宋_GB2312" w:hAnsi="Calibri" w:hint="eastAsia"/>
          <w:sz w:val="32"/>
          <w:szCs w:val="32"/>
        </w:rPr>
        <w:t>（二）存在</w:t>
      </w:r>
      <w:proofErr w:type="gramStart"/>
      <w:r>
        <w:rPr>
          <w:rFonts w:ascii="仿宋_GB2312" w:hAnsi="Calibri" w:hint="eastAsia"/>
          <w:sz w:val="32"/>
          <w:szCs w:val="32"/>
        </w:rPr>
        <w:t>在</w:t>
      </w:r>
      <w:proofErr w:type="gramEnd"/>
      <w:r>
        <w:rPr>
          <w:rFonts w:ascii="仿宋_GB2312" w:hAnsi="Calibri" w:hint="eastAsia"/>
          <w:sz w:val="32"/>
          <w:szCs w:val="32"/>
        </w:rPr>
        <w:t>重大公共卫生经费中列支其他费用的情况</w:t>
      </w:r>
      <w:bookmarkEnd w:id="21"/>
      <w:bookmarkEnd w:id="22"/>
      <w:bookmarkEnd w:id="23"/>
    </w:p>
    <w:p w:rsidR="00F7774B" w:rsidRDefault="00FC6E55">
      <w:pPr>
        <w:ind w:firstLineChars="200" w:firstLine="640"/>
        <w:rPr>
          <w:rFonts w:ascii="仿宋_GB2312" w:hAnsi="Calibri"/>
          <w:sz w:val="32"/>
          <w:szCs w:val="32"/>
        </w:rPr>
      </w:pPr>
      <w:r>
        <w:rPr>
          <w:rFonts w:ascii="仿宋_GB2312" w:hAnsi="Calibri" w:hint="eastAsia"/>
          <w:sz w:val="32"/>
          <w:szCs w:val="32"/>
        </w:rPr>
        <w:t>重大公共卫生经费应主要用于艾滋病、结核病、血吸虫病、包虫病的防治以及重点传染病及健康危害因素监测等，</w:t>
      </w:r>
      <w:r>
        <w:rPr>
          <w:rFonts w:ascii="仿宋_GB2312" w:hAnsi="Calibri" w:hint="eastAsia"/>
          <w:sz w:val="32"/>
          <w:szCs w:val="32"/>
        </w:rPr>
        <w:lastRenderedPageBreak/>
        <w:t>以及精神卫生和慢性非传染性疾病的防治。通过抽查凭证，发现巫山县人民医院在重大公共卫生项目经费中列支了与重大公卫工作不相关的办公用品经费，合计</w:t>
      </w:r>
      <w:r>
        <w:rPr>
          <w:rFonts w:ascii="仿宋_GB2312" w:hAnsi="Calibri" w:hint="eastAsia"/>
          <w:sz w:val="32"/>
          <w:szCs w:val="32"/>
        </w:rPr>
        <w:t>5.45</w:t>
      </w:r>
      <w:r>
        <w:rPr>
          <w:rFonts w:ascii="仿宋_GB2312" w:hAnsi="Calibri" w:hint="eastAsia"/>
          <w:sz w:val="32"/>
          <w:szCs w:val="32"/>
        </w:rPr>
        <w:t>万元。</w:t>
      </w:r>
    </w:p>
    <w:p w:rsidR="00F7774B" w:rsidRDefault="00FC6E55">
      <w:pPr>
        <w:pStyle w:val="1"/>
        <w:numPr>
          <w:ilvl w:val="0"/>
          <w:numId w:val="1"/>
        </w:numPr>
        <w:tabs>
          <w:tab w:val="right" w:leader="dot" w:pos="8302"/>
        </w:tabs>
        <w:spacing w:line="560" w:lineRule="exact"/>
        <w:ind w:firstLineChars="100" w:firstLine="321"/>
        <w:rPr>
          <w:rFonts w:ascii="仿宋_GB2312" w:eastAsia="仿宋_GB2312" w:hAnsi="Calibri"/>
          <w:b/>
          <w:bCs/>
          <w:sz w:val="32"/>
          <w:szCs w:val="32"/>
        </w:rPr>
      </w:pPr>
      <w:bookmarkStart w:id="24" w:name="_Toc13500"/>
      <w:bookmarkStart w:id="25" w:name="_Toc26457"/>
      <w:bookmarkStart w:id="26" w:name="_Toc21671"/>
      <w:r>
        <w:rPr>
          <w:rFonts w:ascii="仿宋_GB2312" w:eastAsia="仿宋_GB2312" w:hAnsi="Calibri" w:hint="eastAsia"/>
          <w:b/>
          <w:bCs/>
          <w:sz w:val="32"/>
          <w:szCs w:val="32"/>
        </w:rPr>
        <w:t>相关建议</w:t>
      </w:r>
      <w:bookmarkEnd w:id="24"/>
      <w:bookmarkEnd w:id="25"/>
      <w:bookmarkEnd w:id="26"/>
    </w:p>
    <w:p w:rsidR="00F7774B" w:rsidRDefault="00FC6E55">
      <w:pPr>
        <w:ind w:firstLineChars="200" w:firstLine="640"/>
        <w:rPr>
          <w:rFonts w:ascii="仿宋_GB2312" w:hAnsi="Calibri"/>
          <w:sz w:val="32"/>
          <w:szCs w:val="32"/>
        </w:rPr>
      </w:pPr>
      <w:r>
        <w:rPr>
          <w:rFonts w:ascii="仿宋_GB2312" w:hAnsi="Calibri" w:hint="eastAsia"/>
          <w:sz w:val="32"/>
          <w:szCs w:val="32"/>
        </w:rPr>
        <w:t>（一）加强制度建设，强化绩效目标管理责任意识。要研究制定绩效目标管</w:t>
      </w:r>
      <w:r>
        <w:rPr>
          <w:rFonts w:ascii="仿宋_GB2312" w:hAnsi="Calibri" w:hint="eastAsia"/>
          <w:sz w:val="32"/>
          <w:szCs w:val="32"/>
        </w:rPr>
        <w:t>理规章制度，通过加强对预算绩效目标编制质量的刚性约束，不断规范编制行为，强化预算部门的绩效管理主体责任，增强自我约束意识和责任意识，改变“重分配、轻管理；重支出、轻绩效”的思想。</w:t>
      </w:r>
    </w:p>
    <w:p w:rsidR="00F7774B" w:rsidRDefault="00FC6E55">
      <w:pPr>
        <w:ind w:firstLineChars="200" w:firstLine="640"/>
        <w:rPr>
          <w:rFonts w:ascii="仿宋_GB2312" w:hAnsi="Calibri"/>
          <w:sz w:val="32"/>
          <w:szCs w:val="32"/>
        </w:rPr>
      </w:pPr>
      <w:r>
        <w:rPr>
          <w:rFonts w:ascii="仿宋_GB2312" w:hAnsi="Calibri" w:hint="eastAsia"/>
          <w:sz w:val="32"/>
          <w:szCs w:val="32"/>
        </w:rPr>
        <w:t>（二）建议加强资金使用监管制度建设，确保相关单位建立专项资金支出的审批制度，同时，相关单位应严格执行专款专用的相关要求。</w:t>
      </w:r>
    </w:p>
    <w:p w:rsidR="00F7774B" w:rsidRDefault="00FC6E55">
      <w:pPr>
        <w:pStyle w:val="1"/>
        <w:numPr>
          <w:ilvl w:val="0"/>
          <w:numId w:val="1"/>
        </w:numPr>
        <w:tabs>
          <w:tab w:val="right" w:leader="dot" w:pos="8302"/>
        </w:tabs>
        <w:spacing w:line="560" w:lineRule="exact"/>
        <w:ind w:firstLineChars="100" w:firstLine="321"/>
        <w:rPr>
          <w:rFonts w:ascii="仿宋_GB2312" w:eastAsia="仿宋_GB2312" w:hAnsi="Calibri"/>
          <w:b/>
          <w:bCs/>
          <w:sz w:val="32"/>
          <w:szCs w:val="32"/>
        </w:rPr>
      </w:pPr>
      <w:bookmarkStart w:id="27" w:name="_Toc15664"/>
      <w:bookmarkStart w:id="28" w:name="_Toc30050"/>
      <w:bookmarkStart w:id="29" w:name="_Toc3670"/>
      <w:r>
        <w:rPr>
          <w:rFonts w:ascii="仿宋_GB2312" w:eastAsia="仿宋_GB2312" w:hAnsi="Calibri" w:hint="eastAsia"/>
          <w:b/>
          <w:bCs/>
          <w:sz w:val="32"/>
          <w:szCs w:val="32"/>
        </w:rPr>
        <w:t>绩效评价结果应用建议</w:t>
      </w:r>
      <w:bookmarkEnd w:id="27"/>
      <w:bookmarkEnd w:id="28"/>
      <w:bookmarkEnd w:id="29"/>
    </w:p>
    <w:p w:rsidR="00F7774B" w:rsidRDefault="00FC6E55">
      <w:pPr>
        <w:ind w:firstLineChars="200" w:firstLine="640"/>
        <w:rPr>
          <w:rFonts w:ascii="仿宋_GB2312" w:hAnsi="Calibri"/>
          <w:sz w:val="32"/>
          <w:szCs w:val="32"/>
        </w:rPr>
      </w:pPr>
      <w:r>
        <w:rPr>
          <w:rFonts w:ascii="仿宋_GB2312" w:hAnsi="Calibri" w:hint="eastAsia"/>
          <w:sz w:val="32"/>
          <w:szCs w:val="32"/>
        </w:rPr>
        <w:t>绩效评价结果应用，既是开展绩效评价工作的基本前提，又是加强财政支出管理、增强资金绩效理念、合理配置公共资源、优化财政支出结构、强化资金管理水平、提高资金使用效益的重要手段。建议相关单位认真</w:t>
      </w:r>
      <w:r>
        <w:rPr>
          <w:rFonts w:ascii="仿宋_GB2312" w:hAnsi="Calibri" w:hint="eastAsia"/>
          <w:sz w:val="32"/>
          <w:szCs w:val="32"/>
        </w:rPr>
        <w:t>对绩效评价结果进行总结分析，将其作为本部门预算安排、完善政策、改进管理的参考。同时，相关单位要针对发现的问题落实有关政策措施，聚</w:t>
      </w:r>
      <w:proofErr w:type="gramStart"/>
      <w:r>
        <w:rPr>
          <w:rFonts w:ascii="仿宋_GB2312" w:hAnsi="Calibri" w:hint="eastAsia"/>
          <w:sz w:val="32"/>
          <w:szCs w:val="32"/>
        </w:rPr>
        <w:t>力抓好</w:t>
      </w:r>
      <w:proofErr w:type="gramEnd"/>
      <w:r>
        <w:rPr>
          <w:rFonts w:ascii="仿宋_GB2312" w:hAnsi="Calibri" w:hint="eastAsia"/>
          <w:sz w:val="32"/>
          <w:szCs w:val="32"/>
        </w:rPr>
        <w:t>重点问题整改，坚持举一反三、标本兼治，推动部门项目建设更加规范化运行。</w:t>
      </w:r>
    </w:p>
    <w:p w:rsidR="00F7774B" w:rsidRDefault="00F7774B">
      <w:pPr>
        <w:rPr>
          <w:rFonts w:ascii="方正小标宋简体" w:eastAsia="方正小标宋简体" w:hAnsi="Calibri"/>
          <w:sz w:val="36"/>
          <w:szCs w:val="36"/>
        </w:rPr>
      </w:pPr>
    </w:p>
    <w:p w:rsidR="00F7774B" w:rsidRDefault="00FC6E55">
      <w:pPr>
        <w:ind w:firstLineChars="700" w:firstLine="2520"/>
        <w:rPr>
          <w:rFonts w:ascii="方正小标宋简体" w:eastAsia="方正小标宋简体" w:hAnsi="Calibri"/>
          <w:sz w:val="36"/>
          <w:szCs w:val="36"/>
        </w:rPr>
      </w:pPr>
      <w:r>
        <w:rPr>
          <w:rFonts w:ascii="方正小标宋简体" w:eastAsia="方正小标宋简体" w:hAnsi="Calibri" w:hint="eastAsia"/>
          <w:sz w:val="36"/>
          <w:szCs w:val="36"/>
        </w:rPr>
        <w:t>绩效评价工作组成员</w:t>
      </w:r>
    </w:p>
    <w:p w:rsidR="00F7774B" w:rsidRDefault="00F7774B">
      <w:pPr>
        <w:jc w:val="center"/>
        <w:rPr>
          <w:rFonts w:ascii="Calibri" w:eastAsia="宋体" w:hAnsi="Calibri"/>
          <w:sz w:val="21"/>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2031"/>
        <w:gridCol w:w="1276"/>
        <w:gridCol w:w="1559"/>
        <w:gridCol w:w="1701"/>
        <w:gridCol w:w="1276"/>
      </w:tblGrid>
      <w:tr w:rsidR="00F7774B">
        <w:tc>
          <w:tcPr>
            <w:tcW w:w="521" w:type="dxa"/>
            <w:vAlign w:val="center"/>
          </w:tcPr>
          <w:p w:rsidR="00F7774B" w:rsidRDefault="00FC6E55">
            <w:pPr>
              <w:pStyle w:val="1"/>
              <w:tabs>
                <w:tab w:val="right" w:leader="dot" w:pos="8302"/>
              </w:tabs>
              <w:spacing w:line="340" w:lineRule="exact"/>
              <w:jc w:val="center"/>
              <w:rPr>
                <w:rFonts w:ascii="黑体" w:eastAsia="黑体" w:hAnsi="黑体" w:cs="宋体"/>
                <w:sz w:val="24"/>
              </w:rPr>
            </w:pPr>
            <w:r>
              <w:rPr>
                <w:rFonts w:ascii="黑体" w:eastAsia="黑体" w:hAnsi="黑体" w:cs="宋体" w:hint="eastAsia"/>
                <w:sz w:val="24"/>
              </w:rPr>
              <w:t>序号</w:t>
            </w:r>
          </w:p>
        </w:tc>
        <w:tc>
          <w:tcPr>
            <w:tcW w:w="2031" w:type="dxa"/>
            <w:vAlign w:val="center"/>
          </w:tcPr>
          <w:p w:rsidR="00F7774B" w:rsidRDefault="00FC6E55">
            <w:pPr>
              <w:pStyle w:val="1"/>
              <w:tabs>
                <w:tab w:val="right" w:leader="dot" w:pos="8302"/>
              </w:tabs>
              <w:spacing w:line="340" w:lineRule="exact"/>
              <w:jc w:val="center"/>
              <w:rPr>
                <w:rFonts w:ascii="黑体" w:eastAsia="黑体" w:hAnsi="黑体" w:cs="宋体"/>
                <w:sz w:val="24"/>
              </w:rPr>
            </w:pPr>
            <w:r>
              <w:rPr>
                <w:rFonts w:ascii="黑体" w:eastAsia="黑体" w:hAnsi="黑体" w:cs="宋体" w:hint="eastAsia"/>
                <w:sz w:val="24"/>
              </w:rPr>
              <w:t>项目职务</w:t>
            </w:r>
          </w:p>
        </w:tc>
        <w:tc>
          <w:tcPr>
            <w:tcW w:w="1276" w:type="dxa"/>
            <w:vAlign w:val="center"/>
          </w:tcPr>
          <w:p w:rsidR="00F7774B" w:rsidRDefault="00FC6E55">
            <w:pPr>
              <w:pStyle w:val="1"/>
              <w:tabs>
                <w:tab w:val="right" w:leader="dot" w:pos="8302"/>
              </w:tabs>
              <w:spacing w:line="340" w:lineRule="exact"/>
              <w:jc w:val="center"/>
              <w:rPr>
                <w:rFonts w:ascii="黑体" w:eastAsia="黑体" w:hAnsi="黑体" w:cs="宋体"/>
                <w:sz w:val="24"/>
              </w:rPr>
            </w:pPr>
            <w:r>
              <w:rPr>
                <w:rFonts w:ascii="黑体" w:eastAsia="黑体" w:hAnsi="黑体" w:cs="宋体" w:hint="eastAsia"/>
                <w:sz w:val="24"/>
              </w:rPr>
              <w:t>姓</w:t>
            </w:r>
            <w:r>
              <w:rPr>
                <w:rFonts w:ascii="黑体" w:eastAsia="黑体" w:hAnsi="黑体" w:cs="宋体" w:hint="eastAsia"/>
                <w:sz w:val="24"/>
              </w:rPr>
              <w:t xml:space="preserve"> </w:t>
            </w:r>
            <w:r>
              <w:rPr>
                <w:rFonts w:ascii="黑体" w:eastAsia="黑体" w:hAnsi="黑体" w:cs="宋体" w:hint="eastAsia"/>
                <w:sz w:val="24"/>
              </w:rPr>
              <w:t>名</w:t>
            </w:r>
          </w:p>
        </w:tc>
        <w:tc>
          <w:tcPr>
            <w:tcW w:w="1559" w:type="dxa"/>
            <w:vAlign w:val="center"/>
          </w:tcPr>
          <w:p w:rsidR="00F7774B" w:rsidRDefault="00FC6E55">
            <w:pPr>
              <w:pStyle w:val="1"/>
              <w:tabs>
                <w:tab w:val="right" w:leader="dot" w:pos="8302"/>
              </w:tabs>
              <w:spacing w:line="340" w:lineRule="exact"/>
              <w:jc w:val="center"/>
              <w:rPr>
                <w:rFonts w:ascii="黑体" w:eastAsia="黑体" w:hAnsi="黑体" w:cs="宋体"/>
                <w:sz w:val="24"/>
              </w:rPr>
            </w:pPr>
            <w:r>
              <w:rPr>
                <w:rFonts w:ascii="黑体" w:eastAsia="黑体" w:hAnsi="黑体" w:cs="宋体" w:hint="eastAsia"/>
                <w:sz w:val="24"/>
              </w:rPr>
              <w:t>执业（从业）</w:t>
            </w:r>
          </w:p>
          <w:p w:rsidR="00F7774B" w:rsidRDefault="00FC6E55">
            <w:pPr>
              <w:pStyle w:val="1"/>
              <w:tabs>
                <w:tab w:val="right" w:leader="dot" w:pos="8302"/>
              </w:tabs>
              <w:spacing w:line="340" w:lineRule="exact"/>
              <w:jc w:val="center"/>
              <w:rPr>
                <w:rFonts w:ascii="黑体" w:eastAsia="黑体" w:hAnsi="黑体" w:cs="宋体"/>
                <w:sz w:val="24"/>
              </w:rPr>
            </w:pPr>
            <w:r>
              <w:rPr>
                <w:rFonts w:ascii="黑体" w:eastAsia="黑体" w:hAnsi="黑体" w:cs="宋体" w:hint="eastAsia"/>
                <w:sz w:val="24"/>
              </w:rPr>
              <w:t>资格</w:t>
            </w:r>
          </w:p>
        </w:tc>
        <w:tc>
          <w:tcPr>
            <w:tcW w:w="1701" w:type="dxa"/>
            <w:vAlign w:val="center"/>
          </w:tcPr>
          <w:p w:rsidR="00F7774B" w:rsidRDefault="00FC6E55">
            <w:pPr>
              <w:pStyle w:val="1"/>
              <w:tabs>
                <w:tab w:val="right" w:leader="dot" w:pos="8302"/>
              </w:tabs>
              <w:spacing w:line="340" w:lineRule="exact"/>
              <w:jc w:val="center"/>
              <w:rPr>
                <w:rFonts w:ascii="黑体" w:eastAsia="黑体" w:hAnsi="黑体" w:cs="宋体"/>
                <w:sz w:val="24"/>
              </w:rPr>
            </w:pPr>
            <w:r>
              <w:rPr>
                <w:rFonts w:ascii="黑体" w:eastAsia="黑体" w:hAnsi="黑体" w:cs="宋体" w:hint="eastAsia"/>
                <w:sz w:val="24"/>
              </w:rPr>
              <w:t>职</w:t>
            </w:r>
            <w:r>
              <w:rPr>
                <w:rFonts w:ascii="黑体" w:eastAsia="黑体" w:hAnsi="黑体" w:cs="宋体" w:hint="eastAsia"/>
                <w:sz w:val="24"/>
              </w:rPr>
              <w:t xml:space="preserve"> </w:t>
            </w:r>
            <w:r>
              <w:rPr>
                <w:rFonts w:ascii="黑体" w:eastAsia="黑体" w:hAnsi="黑体" w:cs="宋体" w:hint="eastAsia"/>
                <w:sz w:val="24"/>
              </w:rPr>
              <w:t>称</w:t>
            </w:r>
          </w:p>
        </w:tc>
        <w:tc>
          <w:tcPr>
            <w:tcW w:w="1276" w:type="dxa"/>
            <w:vAlign w:val="center"/>
          </w:tcPr>
          <w:p w:rsidR="00F7774B" w:rsidRDefault="00FC6E55">
            <w:pPr>
              <w:pStyle w:val="1"/>
              <w:tabs>
                <w:tab w:val="right" w:leader="dot" w:pos="8302"/>
              </w:tabs>
              <w:spacing w:line="340" w:lineRule="exact"/>
              <w:jc w:val="center"/>
              <w:rPr>
                <w:rFonts w:ascii="黑体" w:eastAsia="黑体" w:hAnsi="黑体" w:cs="宋体"/>
                <w:sz w:val="24"/>
              </w:rPr>
            </w:pPr>
            <w:r>
              <w:rPr>
                <w:rFonts w:ascii="黑体" w:eastAsia="黑体" w:hAnsi="黑体" w:cs="宋体" w:hint="eastAsia"/>
                <w:sz w:val="24"/>
              </w:rPr>
              <w:t>备</w:t>
            </w:r>
            <w:r>
              <w:rPr>
                <w:rFonts w:ascii="黑体" w:eastAsia="黑体" w:hAnsi="黑体" w:cs="宋体" w:hint="eastAsia"/>
                <w:sz w:val="24"/>
              </w:rPr>
              <w:t xml:space="preserve"> </w:t>
            </w:r>
            <w:r>
              <w:rPr>
                <w:rFonts w:ascii="黑体" w:eastAsia="黑体" w:hAnsi="黑体" w:cs="宋体" w:hint="eastAsia"/>
                <w:sz w:val="24"/>
              </w:rPr>
              <w:t>注</w:t>
            </w:r>
          </w:p>
        </w:tc>
      </w:tr>
      <w:tr w:rsidR="00F7774B">
        <w:tc>
          <w:tcPr>
            <w:tcW w:w="521" w:type="dxa"/>
          </w:tcPr>
          <w:p w:rsidR="00F7774B" w:rsidRDefault="00FC6E55">
            <w:pPr>
              <w:pStyle w:val="1"/>
              <w:tabs>
                <w:tab w:val="right" w:leader="dot" w:pos="8302"/>
              </w:tabs>
              <w:spacing w:line="340" w:lineRule="exact"/>
              <w:jc w:val="center"/>
              <w:rPr>
                <w:rFonts w:ascii="仿宋_GB2312" w:eastAsia="仿宋_GB2312" w:hAnsi="黑体" w:cs="宋体"/>
                <w:sz w:val="24"/>
              </w:rPr>
            </w:pPr>
            <w:r>
              <w:rPr>
                <w:rFonts w:ascii="仿宋_GB2312" w:eastAsia="仿宋_GB2312" w:hAnsi="黑体" w:cs="宋体" w:hint="eastAsia"/>
                <w:sz w:val="24"/>
              </w:rPr>
              <w:t>1</w:t>
            </w:r>
          </w:p>
        </w:tc>
        <w:tc>
          <w:tcPr>
            <w:tcW w:w="2031"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项目负责人</w:t>
            </w:r>
          </w:p>
        </w:tc>
        <w:tc>
          <w:tcPr>
            <w:tcW w:w="1276"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李君</w:t>
            </w:r>
          </w:p>
        </w:tc>
        <w:tc>
          <w:tcPr>
            <w:tcW w:w="1559"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注册会计师</w:t>
            </w:r>
          </w:p>
        </w:tc>
        <w:tc>
          <w:tcPr>
            <w:tcW w:w="1701"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w:t>
            </w:r>
          </w:p>
        </w:tc>
        <w:tc>
          <w:tcPr>
            <w:tcW w:w="1276"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二级复核</w:t>
            </w:r>
          </w:p>
        </w:tc>
      </w:tr>
      <w:tr w:rsidR="00F7774B">
        <w:tc>
          <w:tcPr>
            <w:tcW w:w="521" w:type="dxa"/>
          </w:tcPr>
          <w:p w:rsidR="00F7774B" w:rsidRDefault="00FC6E55">
            <w:pPr>
              <w:pStyle w:val="1"/>
              <w:tabs>
                <w:tab w:val="right" w:leader="dot" w:pos="8302"/>
              </w:tabs>
              <w:spacing w:line="340" w:lineRule="exact"/>
              <w:jc w:val="center"/>
              <w:rPr>
                <w:rFonts w:ascii="仿宋_GB2312" w:eastAsia="仿宋_GB2312" w:hAnsi="黑体" w:cs="宋体"/>
                <w:sz w:val="24"/>
              </w:rPr>
            </w:pPr>
            <w:r>
              <w:rPr>
                <w:rFonts w:ascii="仿宋_GB2312" w:eastAsia="仿宋_GB2312" w:hAnsi="黑体" w:cs="宋体" w:hint="eastAsia"/>
                <w:sz w:val="24"/>
              </w:rPr>
              <w:t>2</w:t>
            </w:r>
          </w:p>
        </w:tc>
        <w:tc>
          <w:tcPr>
            <w:tcW w:w="2031"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项目质量控制</w:t>
            </w:r>
          </w:p>
        </w:tc>
        <w:tc>
          <w:tcPr>
            <w:tcW w:w="1276" w:type="dxa"/>
          </w:tcPr>
          <w:p w:rsidR="00F7774B" w:rsidRDefault="00FC6E55">
            <w:pPr>
              <w:pStyle w:val="1"/>
              <w:tabs>
                <w:tab w:val="right" w:leader="dot" w:pos="8302"/>
              </w:tabs>
              <w:spacing w:line="340" w:lineRule="exact"/>
              <w:rPr>
                <w:rFonts w:ascii="仿宋_GB2312" w:eastAsia="仿宋_GB2312" w:hAnsi="黑体" w:cs="宋体"/>
                <w:sz w:val="24"/>
              </w:rPr>
            </w:pPr>
            <w:proofErr w:type="gramStart"/>
            <w:r>
              <w:rPr>
                <w:rFonts w:ascii="仿宋_GB2312" w:eastAsia="仿宋_GB2312" w:hAnsi="黑体" w:cs="宋体" w:hint="eastAsia"/>
                <w:sz w:val="24"/>
              </w:rPr>
              <w:t>董界</w:t>
            </w:r>
            <w:proofErr w:type="gramEnd"/>
          </w:p>
        </w:tc>
        <w:tc>
          <w:tcPr>
            <w:tcW w:w="1559"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注册会计师</w:t>
            </w:r>
          </w:p>
        </w:tc>
        <w:tc>
          <w:tcPr>
            <w:tcW w:w="1701"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高级会计师</w:t>
            </w:r>
          </w:p>
        </w:tc>
        <w:tc>
          <w:tcPr>
            <w:tcW w:w="1276"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复核</w:t>
            </w:r>
          </w:p>
        </w:tc>
      </w:tr>
      <w:tr w:rsidR="00F7774B">
        <w:tc>
          <w:tcPr>
            <w:tcW w:w="521" w:type="dxa"/>
          </w:tcPr>
          <w:p w:rsidR="00F7774B" w:rsidRDefault="00FC6E55">
            <w:pPr>
              <w:pStyle w:val="1"/>
              <w:tabs>
                <w:tab w:val="right" w:leader="dot" w:pos="8302"/>
              </w:tabs>
              <w:spacing w:line="340" w:lineRule="exact"/>
              <w:jc w:val="center"/>
              <w:rPr>
                <w:rFonts w:ascii="仿宋_GB2312" w:eastAsia="仿宋_GB2312" w:hAnsi="黑体" w:cs="宋体"/>
                <w:sz w:val="24"/>
              </w:rPr>
            </w:pPr>
            <w:r>
              <w:rPr>
                <w:rFonts w:ascii="仿宋_GB2312" w:eastAsia="仿宋_GB2312" w:hAnsi="黑体" w:cs="宋体" w:hint="eastAsia"/>
                <w:sz w:val="24"/>
              </w:rPr>
              <w:t>3</w:t>
            </w:r>
          </w:p>
        </w:tc>
        <w:tc>
          <w:tcPr>
            <w:tcW w:w="2031"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项目组组长</w:t>
            </w:r>
          </w:p>
        </w:tc>
        <w:tc>
          <w:tcPr>
            <w:tcW w:w="1276"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徐春</w:t>
            </w:r>
          </w:p>
        </w:tc>
        <w:tc>
          <w:tcPr>
            <w:tcW w:w="1559"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注册会计师</w:t>
            </w:r>
          </w:p>
        </w:tc>
        <w:tc>
          <w:tcPr>
            <w:tcW w:w="1701"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高级会计师</w:t>
            </w:r>
          </w:p>
        </w:tc>
        <w:tc>
          <w:tcPr>
            <w:tcW w:w="1276"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报告执笔</w:t>
            </w:r>
          </w:p>
        </w:tc>
      </w:tr>
      <w:tr w:rsidR="00F7774B">
        <w:tc>
          <w:tcPr>
            <w:tcW w:w="521" w:type="dxa"/>
          </w:tcPr>
          <w:p w:rsidR="00F7774B" w:rsidRDefault="00FC6E55">
            <w:pPr>
              <w:pStyle w:val="1"/>
              <w:tabs>
                <w:tab w:val="right" w:leader="dot" w:pos="8302"/>
              </w:tabs>
              <w:spacing w:line="340" w:lineRule="exact"/>
              <w:jc w:val="center"/>
              <w:rPr>
                <w:rFonts w:ascii="仿宋_GB2312" w:eastAsia="仿宋_GB2312" w:hAnsi="黑体" w:cs="宋体"/>
                <w:sz w:val="24"/>
              </w:rPr>
            </w:pPr>
            <w:r>
              <w:rPr>
                <w:rFonts w:ascii="仿宋_GB2312" w:eastAsia="仿宋_GB2312" w:hAnsi="黑体" w:cs="宋体" w:hint="eastAsia"/>
                <w:sz w:val="24"/>
              </w:rPr>
              <w:t>4</w:t>
            </w:r>
          </w:p>
        </w:tc>
        <w:tc>
          <w:tcPr>
            <w:tcW w:w="2031"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项目组组长</w:t>
            </w:r>
          </w:p>
        </w:tc>
        <w:tc>
          <w:tcPr>
            <w:tcW w:w="1276"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李树林</w:t>
            </w:r>
          </w:p>
        </w:tc>
        <w:tc>
          <w:tcPr>
            <w:tcW w:w="1559"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注册会计师</w:t>
            </w:r>
          </w:p>
        </w:tc>
        <w:tc>
          <w:tcPr>
            <w:tcW w:w="1701"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w:t>
            </w:r>
          </w:p>
        </w:tc>
        <w:tc>
          <w:tcPr>
            <w:tcW w:w="1276"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报告执笔</w:t>
            </w:r>
          </w:p>
        </w:tc>
      </w:tr>
      <w:tr w:rsidR="00F7774B">
        <w:tc>
          <w:tcPr>
            <w:tcW w:w="521" w:type="dxa"/>
          </w:tcPr>
          <w:p w:rsidR="00F7774B" w:rsidRDefault="00FC6E55">
            <w:pPr>
              <w:pStyle w:val="1"/>
              <w:tabs>
                <w:tab w:val="right" w:leader="dot" w:pos="8302"/>
              </w:tabs>
              <w:spacing w:line="340" w:lineRule="exact"/>
              <w:jc w:val="center"/>
              <w:rPr>
                <w:rFonts w:ascii="仿宋_GB2312" w:eastAsia="仿宋_GB2312" w:hAnsi="黑体" w:cs="宋体"/>
                <w:sz w:val="24"/>
              </w:rPr>
            </w:pPr>
            <w:r>
              <w:rPr>
                <w:rFonts w:ascii="仿宋_GB2312" w:eastAsia="仿宋_GB2312" w:hAnsi="黑体" w:cs="宋体" w:hint="eastAsia"/>
                <w:sz w:val="24"/>
              </w:rPr>
              <w:t>5</w:t>
            </w:r>
          </w:p>
        </w:tc>
        <w:tc>
          <w:tcPr>
            <w:tcW w:w="2031"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项目组成员</w:t>
            </w:r>
          </w:p>
        </w:tc>
        <w:tc>
          <w:tcPr>
            <w:tcW w:w="1276"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陈静</w:t>
            </w:r>
          </w:p>
        </w:tc>
        <w:tc>
          <w:tcPr>
            <w:tcW w:w="1559"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w:t>
            </w:r>
          </w:p>
        </w:tc>
        <w:tc>
          <w:tcPr>
            <w:tcW w:w="1701"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高级会计师</w:t>
            </w:r>
          </w:p>
        </w:tc>
        <w:tc>
          <w:tcPr>
            <w:tcW w:w="1276" w:type="dxa"/>
          </w:tcPr>
          <w:p w:rsidR="00F7774B" w:rsidRDefault="00FC6E55">
            <w:pPr>
              <w:pStyle w:val="1"/>
              <w:tabs>
                <w:tab w:val="right" w:leader="dot" w:pos="8302"/>
              </w:tabs>
              <w:spacing w:line="340" w:lineRule="exact"/>
              <w:rPr>
                <w:rFonts w:ascii="仿宋_GB2312" w:eastAsia="仿宋_GB2312" w:hAnsi="黑体" w:cs="宋体"/>
                <w:sz w:val="24"/>
              </w:rPr>
            </w:pPr>
            <w:proofErr w:type="gramStart"/>
            <w:r>
              <w:rPr>
                <w:rFonts w:ascii="仿宋_GB2312" w:eastAsia="仿宋_GB2312" w:hAnsi="黑体" w:cs="宋体" w:hint="eastAsia"/>
                <w:sz w:val="24"/>
              </w:rPr>
              <w:t>主评</w:t>
            </w:r>
            <w:proofErr w:type="gramEnd"/>
          </w:p>
        </w:tc>
      </w:tr>
      <w:tr w:rsidR="00F7774B">
        <w:tc>
          <w:tcPr>
            <w:tcW w:w="521" w:type="dxa"/>
          </w:tcPr>
          <w:p w:rsidR="00F7774B" w:rsidRDefault="00FC6E55">
            <w:pPr>
              <w:pStyle w:val="1"/>
              <w:tabs>
                <w:tab w:val="right" w:leader="dot" w:pos="8302"/>
              </w:tabs>
              <w:spacing w:line="340" w:lineRule="exact"/>
              <w:jc w:val="center"/>
              <w:rPr>
                <w:rFonts w:ascii="仿宋_GB2312" w:eastAsia="仿宋_GB2312" w:hAnsi="黑体" w:cs="宋体"/>
                <w:sz w:val="24"/>
              </w:rPr>
            </w:pPr>
            <w:r>
              <w:rPr>
                <w:rFonts w:ascii="仿宋_GB2312" w:eastAsia="仿宋_GB2312" w:hAnsi="黑体" w:cs="宋体" w:hint="eastAsia"/>
                <w:sz w:val="24"/>
              </w:rPr>
              <w:t>6</w:t>
            </w:r>
          </w:p>
        </w:tc>
        <w:tc>
          <w:tcPr>
            <w:tcW w:w="2031"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项目组成员</w:t>
            </w:r>
          </w:p>
        </w:tc>
        <w:tc>
          <w:tcPr>
            <w:tcW w:w="1276"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王清</w:t>
            </w:r>
          </w:p>
        </w:tc>
        <w:tc>
          <w:tcPr>
            <w:tcW w:w="1559"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注册会计师</w:t>
            </w:r>
          </w:p>
        </w:tc>
        <w:tc>
          <w:tcPr>
            <w:tcW w:w="1701"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中级会计师</w:t>
            </w:r>
          </w:p>
        </w:tc>
        <w:tc>
          <w:tcPr>
            <w:tcW w:w="1276" w:type="dxa"/>
          </w:tcPr>
          <w:p w:rsidR="00F7774B" w:rsidRDefault="00FC6E55">
            <w:pPr>
              <w:pStyle w:val="1"/>
              <w:tabs>
                <w:tab w:val="right" w:leader="dot" w:pos="8302"/>
              </w:tabs>
              <w:spacing w:line="340" w:lineRule="exact"/>
              <w:rPr>
                <w:rFonts w:ascii="仿宋_GB2312" w:eastAsia="仿宋_GB2312" w:hAnsi="黑体" w:cs="宋体"/>
                <w:sz w:val="24"/>
              </w:rPr>
            </w:pPr>
            <w:proofErr w:type="gramStart"/>
            <w:r>
              <w:rPr>
                <w:rFonts w:ascii="仿宋_GB2312" w:eastAsia="仿宋_GB2312" w:hAnsi="黑体" w:cs="宋体" w:hint="eastAsia"/>
                <w:sz w:val="24"/>
              </w:rPr>
              <w:t>主评</w:t>
            </w:r>
            <w:proofErr w:type="gramEnd"/>
          </w:p>
        </w:tc>
      </w:tr>
      <w:tr w:rsidR="00F7774B">
        <w:tc>
          <w:tcPr>
            <w:tcW w:w="521" w:type="dxa"/>
          </w:tcPr>
          <w:p w:rsidR="00F7774B" w:rsidRDefault="00FC6E55">
            <w:pPr>
              <w:pStyle w:val="1"/>
              <w:tabs>
                <w:tab w:val="right" w:leader="dot" w:pos="8302"/>
              </w:tabs>
              <w:spacing w:line="340" w:lineRule="exact"/>
              <w:jc w:val="center"/>
              <w:rPr>
                <w:rFonts w:ascii="仿宋_GB2312" w:eastAsia="仿宋_GB2312" w:hAnsi="黑体" w:cs="宋体"/>
                <w:sz w:val="24"/>
              </w:rPr>
            </w:pPr>
            <w:r>
              <w:rPr>
                <w:rFonts w:ascii="仿宋_GB2312" w:eastAsia="仿宋_GB2312" w:hAnsi="黑体" w:cs="宋体" w:hint="eastAsia"/>
                <w:sz w:val="24"/>
              </w:rPr>
              <w:t>7</w:t>
            </w:r>
          </w:p>
        </w:tc>
        <w:tc>
          <w:tcPr>
            <w:tcW w:w="2031"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项目组成员</w:t>
            </w:r>
          </w:p>
        </w:tc>
        <w:tc>
          <w:tcPr>
            <w:tcW w:w="1276"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李婉晴</w:t>
            </w:r>
          </w:p>
        </w:tc>
        <w:tc>
          <w:tcPr>
            <w:tcW w:w="1559"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注册会计师（非执业）</w:t>
            </w: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C6E55">
            <w:pPr>
              <w:pStyle w:val="1"/>
              <w:tabs>
                <w:tab w:val="right" w:leader="dot" w:pos="8302"/>
              </w:tabs>
              <w:spacing w:line="340" w:lineRule="exact"/>
              <w:rPr>
                <w:rFonts w:ascii="仿宋_GB2312" w:eastAsia="仿宋_GB2312" w:hAnsi="黑体" w:cs="宋体"/>
                <w:sz w:val="24"/>
              </w:rPr>
            </w:pPr>
            <w:proofErr w:type="gramStart"/>
            <w:r>
              <w:rPr>
                <w:rFonts w:ascii="仿宋_GB2312" w:eastAsia="仿宋_GB2312" w:hAnsi="黑体" w:cs="宋体" w:hint="eastAsia"/>
                <w:sz w:val="24"/>
              </w:rPr>
              <w:t>主评</w:t>
            </w:r>
            <w:proofErr w:type="gramEnd"/>
          </w:p>
        </w:tc>
      </w:tr>
      <w:tr w:rsidR="00F7774B">
        <w:trPr>
          <w:trHeight w:val="678"/>
        </w:trPr>
        <w:tc>
          <w:tcPr>
            <w:tcW w:w="521" w:type="dxa"/>
          </w:tcPr>
          <w:p w:rsidR="00F7774B" w:rsidRDefault="00FC6E55">
            <w:pPr>
              <w:pStyle w:val="1"/>
              <w:tabs>
                <w:tab w:val="right" w:leader="dot" w:pos="8302"/>
              </w:tabs>
              <w:spacing w:line="340" w:lineRule="exact"/>
              <w:jc w:val="center"/>
              <w:rPr>
                <w:rFonts w:ascii="仿宋_GB2312" w:eastAsia="仿宋_GB2312" w:hAnsi="黑体" w:cs="宋体"/>
                <w:sz w:val="24"/>
              </w:rPr>
            </w:pPr>
            <w:r>
              <w:rPr>
                <w:rFonts w:ascii="仿宋_GB2312" w:eastAsia="仿宋_GB2312" w:hAnsi="黑体" w:cs="宋体" w:hint="eastAsia"/>
                <w:sz w:val="24"/>
              </w:rPr>
              <w:t>8</w:t>
            </w:r>
          </w:p>
        </w:tc>
        <w:tc>
          <w:tcPr>
            <w:tcW w:w="2031"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项目组成员</w:t>
            </w:r>
          </w:p>
        </w:tc>
        <w:tc>
          <w:tcPr>
            <w:tcW w:w="1276"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崔律敏</w:t>
            </w:r>
          </w:p>
        </w:tc>
        <w:tc>
          <w:tcPr>
            <w:tcW w:w="1559"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注册会计师（全科合格）</w:t>
            </w: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C6E55">
            <w:pPr>
              <w:pStyle w:val="1"/>
              <w:tabs>
                <w:tab w:val="right" w:leader="dot" w:pos="8302"/>
              </w:tabs>
              <w:spacing w:line="340" w:lineRule="exact"/>
              <w:rPr>
                <w:rFonts w:ascii="仿宋_GB2312" w:eastAsia="仿宋_GB2312" w:hAnsi="黑体" w:cs="宋体"/>
                <w:sz w:val="24"/>
              </w:rPr>
            </w:pPr>
            <w:proofErr w:type="gramStart"/>
            <w:r>
              <w:rPr>
                <w:rFonts w:ascii="仿宋_GB2312" w:eastAsia="仿宋_GB2312" w:hAnsi="黑体" w:cs="宋体" w:hint="eastAsia"/>
                <w:sz w:val="24"/>
              </w:rPr>
              <w:t>主评</w:t>
            </w:r>
            <w:proofErr w:type="gramEnd"/>
          </w:p>
        </w:tc>
      </w:tr>
      <w:tr w:rsidR="00F7774B">
        <w:tc>
          <w:tcPr>
            <w:tcW w:w="521" w:type="dxa"/>
          </w:tcPr>
          <w:p w:rsidR="00F7774B" w:rsidRDefault="00FC6E55">
            <w:pPr>
              <w:pStyle w:val="1"/>
              <w:tabs>
                <w:tab w:val="right" w:leader="dot" w:pos="8302"/>
              </w:tabs>
              <w:spacing w:line="340" w:lineRule="exact"/>
              <w:jc w:val="center"/>
              <w:rPr>
                <w:rFonts w:ascii="仿宋_GB2312" w:eastAsia="仿宋_GB2312" w:hAnsi="黑体" w:cs="宋体"/>
                <w:sz w:val="24"/>
              </w:rPr>
            </w:pPr>
            <w:r>
              <w:rPr>
                <w:rFonts w:ascii="仿宋_GB2312" w:eastAsia="仿宋_GB2312" w:hAnsi="黑体" w:cs="宋体" w:hint="eastAsia"/>
                <w:sz w:val="24"/>
              </w:rPr>
              <w:t>9</w:t>
            </w:r>
          </w:p>
        </w:tc>
        <w:tc>
          <w:tcPr>
            <w:tcW w:w="2031"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项目组成员</w:t>
            </w:r>
          </w:p>
        </w:tc>
        <w:tc>
          <w:tcPr>
            <w:tcW w:w="1276" w:type="dxa"/>
          </w:tcPr>
          <w:p w:rsidR="00F7774B" w:rsidRDefault="00FC6E55">
            <w:pPr>
              <w:pStyle w:val="1"/>
              <w:tabs>
                <w:tab w:val="right" w:leader="dot" w:pos="8302"/>
              </w:tabs>
              <w:spacing w:line="340" w:lineRule="exact"/>
              <w:rPr>
                <w:rFonts w:ascii="仿宋_GB2312" w:eastAsia="仿宋_GB2312" w:hAnsi="黑体" w:cs="宋体"/>
                <w:sz w:val="24"/>
              </w:rPr>
            </w:pPr>
            <w:proofErr w:type="gramStart"/>
            <w:r>
              <w:rPr>
                <w:rFonts w:ascii="仿宋_GB2312" w:eastAsia="仿宋_GB2312" w:hAnsi="黑体" w:cs="宋体" w:hint="eastAsia"/>
                <w:sz w:val="24"/>
              </w:rPr>
              <w:t>毛玲</w:t>
            </w:r>
            <w:proofErr w:type="gramEnd"/>
          </w:p>
        </w:tc>
        <w:tc>
          <w:tcPr>
            <w:tcW w:w="1559"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701"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中级会计师</w:t>
            </w: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r>
      <w:tr w:rsidR="00F7774B">
        <w:tc>
          <w:tcPr>
            <w:tcW w:w="521" w:type="dxa"/>
          </w:tcPr>
          <w:p w:rsidR="00F7774B" w:rsidRDefault="00FC6E55">
            <w:pPr>
              <w:pStyle w:val="1"/>
              <w:tabs>
                <w:tab w:val="right" w:leader="dot" w:pos="8302"/>
              </w:tabs>
              <w:spacing w:line="340" w:lineRule="exact"/>
              <w:jc w:val="center"/>
              <w:rPr>
                <w:rFonts w:ascii="仿宋_GB2312" w:eastAsia="仿宋_GB2312" w:hAnsi="黑体" w:cs="宋体"/>
                <w:sz w:val="24"/>
              </w:rPr>
            </w:pPr>
            <w:r>
              <w:rPr>
                <w:rFonts w:ascii="仿宋_GB2312" w:eastAsia="仿宋_GB2312" w:hAnsi="黑体" w:cs="宋体" w:hint="eastAsia"/>
                <w:sz w:val="24"/>
              </w:rPr>
              <w:t>10</w:t>
            </w:r>
          </w:p>
        </w:tc>
        <w:tc>
          <w:tcPr>
            <w:tcW w:w="2031"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项目组成员</w:t>
            </w:r>
          </w:p>
        </w:tc>
        <w:tc>
          <w:tcPr>
            <w:tcW w:w="1276"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李玥</w:t>
            </w:r>
          </w:p>
        </w:tc>
        <w:tc>
          <w:tcPr>
            <w:tcW w:w="1559"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r>
      <w:tr w:rsidR="00F7774B">
        <w:tc>
          <w:tcPr>
            <w:tcW w:w="521" w:type="dxa"/>
          </w:tcPr>
          <w:p w:rsidR="00F7774B" w:rsidRDefault="00FC6E55">
            <w:pPr>
              <w:pStyle w:val="1"/>
              <w:tabs>
                <w:tab w:val="right" w:leader="dot" w:pos="8302"/>
              </w:tabs>
              <w:spacing w:line="340" w:lineRule="exact"/>
              <w:jc w:val="center"/>
              <w:rPr>
                <w:rFonts w:ascii="仿宋_GB2312" w:eastAsia="仿宋_GB2312" w:hAnsi="黑体" w:cs="宋体"/>
                <w:sz w:val="24"/>
              </w:rPr>
            </w:pPr>
            <w:r>
              <w:rPr>
                <w:rFonts w:ascii="仿宋_GB2312" w:eastAsia="仿宋_GB2312" w:hAnsi="黑体" w:cs="宋体" w:hint="eastAsia"/>
                <w:sz w:val="24"/>
              </w:rPr>
              <w:t>11</w:t>
            </w:r>
          </w:p>
        </w:tc>
        <w:tc>
          <w:tcPr>
            <w:tcW w:w="2031"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项目组成员</w:t>
            </w:r>
          </w:p>
        </w:tc>
        <w:tc>
          <w:tcPr>
            <w:tcW w:w="1276"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龚向琴</w:t>
            </w:r>
          </w:p>
        </w:tc>
        <w:tc>
          <w:tcPr>
            <w:tcW w:w="1559"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r>
      <w:tr w:rsidR="00F7774B">
        <w:tc>
          <w:tcPr>
            <w:tcW w:w="521" w:type="dxa"/>
          </w:tcPr>
          <w:p w:rsidR="00F7774B" w:rsidRDefault="00FC6E55">
            <w:pPr>
              <w:pStyle w:val="1"/>
              <w:tabs>
                <w:tab w:val="right" w:leader="dot" w:pos="8302"/>
              </w:tabs>
              <w:spacing w:line="340" w:lineRule="exact"/>
              <w:jc w:val="center"/>
              <w:rPr>
                <w:rFonts w:ascii="仿宋_GB2312" w:eastAsia="仿宋_GB2312" w:hAnsi="黑体" w:cs="宋体"/>
                <w:sz w:val="24"/>
              </w:rPr>
            </w:pPr>
            <w:r>
              <w:rPr>
                <w:rFonts w:ascii="仿宋_GB2312" w:eastAsia="仿宋_GB2312" w:hAnsi="黑体" w:cs="宋体" w:hint="eastAsia"/>
                <w:sz w:val="24"/>
              </w:rPr>
              <w:t>12</w:t>
            </w:r>
          </w:p>
        </w:tc>
        <w:tc>
          <w:tcPr>
            <w:tcW w:w="2031" w:type="dxa"/>
          </w:tcPr>
          <w:p w:rsidR="00F7774B" w:rsidRDefault="00FC6E55">
            <w:pPr>
              <w:pStyle w:val="1"/>
              <w:tabs>
                <w:tab w:val="right" w:leader="dot" w:pos="8302"/>
              </w:tabs>
              <w:spacing w:line="340" w:lineRule="exact"/>
              <w:rPr>
                <w:rFonts w:ascii="仿宋_GB2312" w:eastAsia="仿宋_GB2312" w:hAnsi="黑体" w:cs="宋体"/>
                <w:sz w:val="24"/>
              </w:rPr>
            </w:pPr>
            <w:r>
              <w:rPr>
                <w:rFonts w:ascii="仿宋_GB2312" w:eastAsia="仿宋_GB2312" w:hAnsi="黑体" w:cs="宋体" w:hint="eastAsia"/>
                <w:sz w:val="24"/>
              </w:rPr>
              <w:t>项目组成员</w:t>
            </w:r>
          </w:p>
        </w:tc>
        <w:tc>
          <w:tcPr>
            <w:tcW w:w="1276" w:type="dxa"/>
          </w:tcPr>
          <w:p w:rsidR="00F7774B" w:rsidRDefault="00FC6E55">
            <w:pPr>
              <w:pStyle w:val="1"/>
              <w:tabs>
                <w:tab w:val="right" w:leader="dot" w:pos="8302"/>
              </w:tabs>
              <w:spacing w:line="340" w:lineRule="exact"/>
              <w:rPr>
                <w:rFonts w:ascii="仿宋_GB2312" w:eastAsia="仿宋_GB2312" w:hAnsi="黑体" w:cs="宋体"/>
                <w:sz w:val="24"/>
              </w:rPr>
            </w:pPr>
            <w:proofErr w:type="gramStart"/>
            <w:r>
              <w:rPr>
                <w:rFonts w:ascii="仿宋_GB2312" w:eastAsia="仿宋_GB2312" w:hAnsi="黑体" w:cs="宋体" w:hint="eastAsia"/>
                <w:sz w:val="24"/>
              </w:rPr>
              <w:t>易青红</w:t>
            </w:r>
            <w:proofErr w:type="gramEnd"/>
          </w:p>
        </w:tc>
        <w:tc>
          <w:tcPr>
            <w:tcW w:w="1559"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r>
      <w:tr w:rsidR="00F7774B">
        <w:tc>
          <w:tcPr>
            <w:tcW w:w="521" w:type="dxa"/>
          </w:tcPr>
          <w:p w:rsidR="00F7774B" w:rsidRDefault="00F7774B">
            <w:pPr>
              <w:pStyle w:val="1"/>
              <w:tabs>
                <w:tab w:val="right" w:leader="dot" w:pos="8302"/>
              </w:tabs>
              <w:spacing w:line="340" w:lineRule="exact"/>
              <w:jc w:val="center"/>
              <w:rPr>
                <w:rFonts w:ascii="仿宋_GB2312" w:eastAsia="仿宋_GB2312" w:hAnsi="黑体" w:cs="宋体"/>
                <w:sz w:val="24"/>
              </w:rPr>
            </w:pPr>
          </w:p>
        </w:tc>
        <w:tc>
          <w:tcPr>
            <w:tcW w:w="203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559"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r>
      <w:tr w:rsidR="00F7774B">
        <w:tc>
          <w:tcPr>
            <w:tcW w:w="521" w:type="dxa"/>
          </w:tcPr>
          <w:p w:rsidR="00F7774B" w:rsidRDefault="00F7774B">
            <w:pPr>
              <w:pStyle w:val="1"/>
              <w:tabs>
                <w:tab w:val="right" w:leader="dot" w:pos="8302"/>
              </w:tabs>
              <w:spacing w:line="340" w:lineRule="exact"/>
              <w:jc w:val="center"/>
              <w:rPr>
                <w:rFonts w:ascii="仿宋_GB2312" w:eastAsia="仿宋_GB2312" w:hAnsi="黑体" w:cs="宋体"/>
                <w:sz w:val="24"/>
              </w:rPr>
            </w:pPr>
          </w:p>
        </w:tc>
        <w:tc>
          <w:tcPr>
            <w:tcW w:w="203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559"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r>
      <w:tr w:rsidR="00F7774B">
        <w:tc>
          <w:tcPr>
            <w:tcW w:w="521" w:type="dxa"/>
          </w:tcPr>
          <w:p w:rsidR="00F7774B" w:rsidRDefault="00F7774B">
            <w:pPr>
              <w:pStyle w:val="1"/>
              <w:tabs>
                <w:tab w:val="right" w:leader="dot" w:pos="8302"/>
              </w:tabs>
              <w:spacing w:line="340" w:lineRule="exact"/>
              <w:jc w:val="center"/>
              <w:rPr>
                <w:rFonts w:ascii="仿宋_GB2312" w:eastAsia="仿宋_GB2312" w:hAnsi="黑体" w:cs="宋体"/>
                <w:sz w:val="24"/>
              </w:rPr>
            </w:pPr>
          </w:p>
        </w:tc>
        <w:tc>
          <w:tcPr>
            <w:tcW w:w="203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559"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r>
      <w:tr w:rsidR="00F7774B">
        <w:tc>
          <w:tcPr>
            <w:tcW w:w="521" w:type="dxa"/>
          </w:tcPr>
          <w:p w:rsidR="00F7774B" w:rsidRDefault="00F7774B">
            <w:pPr>
              <w:pStyle w:val="1"/>
              <w:tabs>
                <w:tab w:val="right" w:leader="dot" w:pos="8302"/>
              </w:tabs>
              <w:spacing w:line="340" w:lineRule="exact"/>
              <w:jc w:val="center"/>
              <w:rPr>
                <w:rFonts w:ascii="仿宋_GB2312" w:eastAsia="仿宋_GB2312" w:hAnsi="黑体" w:cs="宋体"/>
                <w:sz w:val="24"/>
              </w:rPr>
            </w:pPr>
          </w:p>
        </w:tc>
        <w:tc>
          <w:tcPr>
            <w:tcW w:w="203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559"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r>
      <w:tr w:rsidR="00F7774B">
        <w:tc>
          <w:tcPr>
            <w:tcW w:w="521" w:type="dxa"/>
          </w:tcPr>
          <w:p w:rsidR="00F7774B" w:rsidRDefault="00F7774B">
            <w:pPr>
              <w:pStyle w:val="1"/>
              <w:tabs>
                <w:tab w:val="right" w:leader="dot" w:pos="8302"/>
              </w:tabs>
              <w:spacing w:line="340" w:lineRule="exact"/>
              <w:jc w:val="center"/>
              <w:rPr>
                <w:rFonts w:ascii="仿宋_GB2312" w:eastAsia="仿宋_GB2312" w:hAnsi="黑体" w:cs="宋体"/>
                <w:sz w:val="24"/>
              </w:rPr>
            </w:pPr>
          </w:p>
        </w:tc>
        <w:tc>
          <w:tcPr>
            <w:tcW w:w="203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559"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r>
      <w:tr w:rsidR="00F7774B">
        <w:tc>
          <w:tcPr>
            <w:tcW w:w="521" w:type="dxa"/>
          </w:tcPr>
          <w:p w:rsidR="00F7774B" w:rsidRDefault="00F7774B">
            <w:pPr>
              <w:pStyle w:val="1"/>
              <w:tabs>
                <w:tab w:val="right" w:leader="dot" w:pos="8302"/>
              </w:tabs>
              <w:spacing w:line="340" w:lineRule="exact"/>
              <w:jc w:val="center"/>
              <w:rPr>
                <w:rFonts w:ascii="仿宋_GB2312" w:eastAsia="仿宋_GB2312" w:hAnsi="黑体" w:cs="宋体"/>
                <w:sz w:val="24"/>
              </w:rPr>
            </w:pPr>
          </w:p>
        </w:tc>
        <w:tc>
          <w:tcPr>
            <w:tcW w:w="203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559"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r>
      <w:tr w:rsidR="00F7774B">
        <w:tc>
          <w:tcPr>
            <w:tcW w:w="521" w:type="dxa"/>
          </w:tcPr>
          <w:p w:rsidR="00F7774B" w:rsidRDefault="00F7774B">
            <w:pPr>
              <w:pStyle w:val="1"/>
              <w:tabs>
                <w:tab w:val="right" w:leader="dot" w:pos="8302"/>
              </w:tabs>
              <w:spacing w:line="340" w:lineRule="exact"/>
              <w:jc w:val="center"/>
              <w:rPr>
                <w:rFonts w:ascii="仿宋_GB2312" w:eastAsia="仿宋_GB2312" w:hAnsi="黑体" w:cs="宋体"/>
                <w:sz w:val="24"/>
              </w:rPr>
            </w:pPr>
          </w:p>
        </w:tc>
        <w:tc>
          <w:tcPr>
            <w:tcW w:w="203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559"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r>
      <w:tr w:rsidR="00F7774B">
        <w:tc>
          <w:tcPr>
            <w:tcW w:w="521" w:type="dxa"/>
          </w:tcPr>
          <w:p w:rsidR="00F7774B" w:rsidRDefault="00F7774B">
            <w:pPr>
              <w:pStyle w:val="1"/>
              <w:tabs>
                <w:tab w:val="right" w:leader="dot" w:pos="8302"/>
              </w:tabs>
              <w:spacing w:line="340" w:lineRule="exact"/>
              <w:jc w:val="center"/>
              <w:rPr>
                <w:rFonts w:ascii="仿宋_GB2312" w:eastAsia="仿宋_GB2312" w:hAnsi="黑体" w:cs="宋体"/>
                <w:sz w:val="24"/>
              </w:rPr>
            </w:pPr>
          </w:p>
        </w:tc>
        <w:tc>
          <w:tcPr>
            <w:tcW w:w="203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559"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r>
      <w:tr w:rsidR="00F7774B">
        <w:tc>
          <w:tcPr>
            <w:tcW w:w="521" w:type="dxa"/>
          </w:tcPr>
          <w:p w:rsidR="00F7774B" w:rsidRDefault="00F7774B">
            <w:pPr>
              <w:pStyle w:val="1"/>
              <w:tabs>
                <w:tab w:val="right" w:leader="dot" w:pos="8302"/>
              </w:tabs>
              <w:spacing w:line="340" w:lineRule="exact"/>
              <w:jc w:val="center"/>
              <w:rPr>
                <w:rFonts w:ascii="仿宋_GB2312" w:eastAsia="仿宋_GB2312" w:hAnsi="黑体" w:cs="宋体"/>
                <w:sz w:val="24"/>
              </w:rPr>
            </w:pPr>
          </w:p>
        </w:tc>
        <w:tc>
          <w:tcPr>
            <w:tcW w:w="203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559"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r>
      <w:tr w:rsidR="00F7774B">
        <w:tc>
          <w:tcPr>
            <w:tcW w:w="521" w:type="dxa"/>
          </w:tcPr>
          <w:p w:rsidR="00F7774B" w:rsidRDefault="00F7774B">
            <w:pPr>
              <w:pStyle w:val="1"/>
              <w:tabs>
                <w:tab w:val="right" w:leader="dot" w:pos="8302"/>
              </w:tabs>
              <w:spacing w:line="340" w:lineRule="exact"/>
              <w:jc w:val="center"/>
              <w:rPr>
                <w:rFonts w:ascii="仿宋_GB2312" w:eastAsia="仿宋_GB2312" w:hAnsi="黑体" w:cs="宋体"/>
                <w:sz w:val="24"/>
              </w:rPr>
            </w:pPr>
          </w:p>
        </w:tc>
        <w:tc>
          <w:tcPr>
            <w:tcW w:w="203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559"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r>
      <w:tr w:rsidR="00F7774B">
        <w:tc>
          <w:tcPr>
            <w:tcW w:w="521" w:type="dxa"/>
          </w:tcPr>
          <w:p w:rsidR="00F7774B" w:rsidRDefault="00F7774B">
            <w:pPr>
              <w:pStyle w:val="1"/>
              <w:tabs>
                <w:tab w:val="right" w:leader="dot" w:pos="8302"/>
              </w:tabs>
              <w:spacing w:line="340" w:lineRule="exact"/>
              <w:jc w:val="center"/>
              <w:rPr>
                <w:rFonts w:ascii="仿宋_GB2312" w:eastAsia="仿宋_GB2312" w:hAnsi="黑体" w:cs="宋体"/>
                <w:sz w:val="24"/>
              </w:rPr>
            </w:pPr>
          </w:p>
        </w:tc>
        <w:tc>
          <w:tcPr>
            <w:tcW w:w="203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559"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r>
      <w:tr w:rsidR="00F7774B">
        <w:tc>
          <w:tcPr>
            <w:tcW w:w="521" w:type="dxa"/>
          </w:tcPr>
          <w:p w:rsidR="00F7774B" w:rsidRDefault="00F7774B">
            <w:pPr>
              <w:pStyle w:val="1"/>
              <w:tabs>
                <w:tab w:val="right" w:leader="dot" w:pos="8302"/>
              </w:tabs>
              <w:spacing w:line="340" w:lineRule="exact"/>
              <w:jc w:val="center"/>
              <w:rPr>
                <w:rFonts w:ascii="仿宋_GB2312" w:eastAsia="仿宋_GB2312" w:hAnsi="黑体" w:cs="宋体"/>
                <w:sz w:val="24"/>
              </w:rPr>
            </w:pPr>
          </w:p>
        </w:tc>
        <w:tc>
          <w:tcPr>
            <w:tcW w:w="203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559"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r>
      <w:tr w:rsidR="00F7774B">
        <w:tc>
          <w:tcPr>
            <w:tcW w:w="521" w:type="dxa"/>
          </w:tcPr>
          <w:p w:rsidR="00F7774B" w:rsidRDefault="00F7774B">
            <w:pPr>
              <w:pStyle w:val="1"/>
              <w:tabs>
                <w:tab w:val="right" w:leader="dot" w:pos="8302"/>
              </w:tabs>
              <w:spacing w:line="340" w:lineRule="exact"/>
              <w:jc w:val="center"/>
              <w:rPr>
                <w:rFonts w:ascii="仿宋_GB2312" w:eastAsia="仿宋_GB2312" w:hAnsi="黑体" w:cs="宋体"/>
                <w:sz w:val="24"/>
              </w:rPr>
            </w:pPr>
          </w:p>
        </w:tc>
        <w:tc>
          <w:tcPr>
            <w:tcW w:w="203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559"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r>
      <w:tr w:rsidR="00F7774B">
        <w:tc>
          <w:tcPr>
            <w:tcW w:w="521" w:type="dxa"/>
          </w:tcPr>
          <w:p w:rsidR="00F7774B" w:rsidRDefault="00F7774B">
            <w:pPr>
              <w:pStyle w:val="1"/>
              <w:tabs>
                <w:tab w:val="right" w:leader="dot" w:pos="8302"/>
              </w:tabs>
              <w:spacing w:line="340" w:lineRule="exact"/>
              <w:jc w:val="center"/>
              <w:rPr>
                <w:rFonts w:ascii="仿宋_GB2312" w:eastAsia="仿宋_GB2312" w:hAnsi="黑体" w:cs="宋体"/>
                <w:sz w:val="24"/>
              </w:rPr>
            </w:pPr>
          </w:p>
        </w:tc>
        <w:tc>
          <w:tcPr>
            <w:tcW w:w="203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559"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r>
      <w:tr w:rsidR="00F7774B">
        <w:tc>
          <w:tcPr>
            <w:tcW w:w="521" w:type="dxa"/>
          </w:tcPr>
          <w:p w:rsidR="00F7774B" w:rsidRDefault="00F7774B">
            <w:pPr>
              <w:pStyle w:val="1"/>
              <w:tabs>
                <w:tab w:val="right" w:leader="dot" w:pos="8302"/>
              </w:tabs>
              <w:spacing w:line="340" w:lineRule="exact"/>
              <w:jc w:val="center"/>
              <w:rPr>
                <w:rFonts w:ascii="仿宋_GB2312" w:eastAsia="仿宋_GB2312" w:hAnsi="黑体" w:cs="宋体"/>
                <w:sz w:val="24"/>
              </w:rPr>
            </w:pPr>
          </w:p>
        </w:tc>
        <w:tc>
          <w:tcPr>
            <w:tcW w:w="203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559"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r>
      <w:tr w:rsidR="00F7774B">
        <w:tc>
          <w:tcPr>
            <w:tcW w:w="521" w:type="dxa"/>
          </w:tcPr>
          <w:p w:rsidR="00F7774B" w:rsidRDefault="00F7774B">
            <w:pPr>
              <w:pStyle w:val="1"/>
              <w:tabs>
                <w:tab w:val="right" w:leader="dot" w:pos="8302"/>
              </w:tabs>
              <w:spacing w:line="340" w:lineRule="exact"/>
              <w:jc w:val="center"/>
              <w:rPr>
                <w:rFonts w:ascii="仿宋_GB2312" w:eastAsia="仿宋_GB2312" w:hAnsi="黑体" w:cs="宋体"/>
                <w:sz w:val="24"/>
              </w:rPr>
            </w:pPr>
          </w:p>
        </w:tc>
        <w:tc>
          <w:tcPr>
            <w:tcW w:w="203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559"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r>
      <w:tr w:rsidR="00F7774B">
        <w:tc>
          <w:tcPr>
            <w:tcW w:w="521" w:type="dxa"/>
          </w:tcPr>
          <w:p w:rsidR="00F7774B" w:rsidRDefault="00F7774B">
            <w:pPr>
              <w:pStyle w:val="1"/>
              <w:tabs>
                <w:tab w:val="right" w:leader="dot" w:pos="8302"/>
              </w:tabs>
              <w:spacing w:line="340" w:lineRule="exact"/>
              <w:jc w:val="center"/>
              <w:rPr>
                <w:rFonts w:ascii="仿宋_GB2312" w:eastAsia="仿宋_GB2312" w:hAnsi="黑体" w:cs="宋体"/>
                <w:sz w:val="24"/>
              </w:rPr>
            </w:pPr>
          </w:p>
        </w:tc>
        <w:tc>
          <w:tcPr>
            <w:tcW w:w="203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559"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r>
      <w:tr w:rsidR="00F7774B">
        <w:tc>
          <w:tcPr>
            <w:tcW w:w="521" w:type="dxa"/>
          </w:tcPr>
          <w:p w:rsidR="00F7774B" w:rsidRDefault="00F7774B">
            <w:pPr>
              <w:pStyle w:val="1"/>
              <w:tabs>
                <w:tab w:val="right" w:leader="dot" w:pos="8302"/>
              </w:tabs>
              <w:spacing w:line="340" w:lineRule="exact"/>
              <w:jc w:val="center"/>
              <w:rPr>
                <w:rFonts w:ascii="仿宋_GB2312" w:eastAsia="仿宋_GB2312" w:hAnsi="黑体" w:cs="宋体"/>
                <w:sz w:val="24"/>
              </w:rPr>
            </w:pPr>
          </w:p>
        </w:tc>
        <w:tc>
          <w:tcPr>
            <w:tcW w:w="203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559"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r>
      <w:tr w:rsidR="00F7774B">
        <w:tc>
          <w:tcPr>
            <w:tcW w:w="521" w:type="dxa"/>
          </w:tcPr>
          <w:p w:rsidR="00F7774B" w:rsidRDefault="00F7774B">
            <w:pPr>
              <w:pStyle w:val="1"/>
              <w:tabs>
                <w:tab w:val="right" w:leader="dot" w:pos="8302"/>
              </w:tabs>
              <w:spacing w:line="340" w:lineRule="exact"/>
              <w:jc w:val="center"/>
              <w:rPr>
                <w:rFonts w:ascii="仿宋_GB2312" w:eastAsia="仿宋_GB2312" w:hAnsi="黑体" w:cs="宋体"/>
                <w:sz w:val="24"/>
              </w:rPr>
            </w:pPr>
          </w:p>
        </w:tc>
        <w:tc>
          <w:tcPr>
            <w:tcW w:w="203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559"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701" w:type="dxa"/>
          </w:tcPr>
          <w:p w:rsidR="00F7774B" w:rsidRDefault="00F7774B">
            <w:pPr>
              <w:pStyle w:val="1"/>
              <w:tabs>
                <w:tab w:val="right" w:leader="dot" w:pos="8302"/>
              </w:tabs>
              <w:spacing w:line="340" w:lineRule="exact"/>
              <w:rPr>
                <w:rFonts w:ascii="仿宋_GB2312" w:eastAsia="仿宋_GB2312" w:hAnsi="黑体" w:cs="宋体"/>
                <w:sz w:val="24"/>
              </w:rPr>
            </w:pPr>
          </w:p>
        </w:tc>
        <w:tc>
          <w:tcPr>
            <w:tcW w:w="1276" w:type="dxa"/>
          </w:tcPr>
          <w:p w:rsidR="00F7774B" w:rsidRDefault="00F7774B">
            <w:pPr>
              <w:pStyle w:val="1"/>
              <w:tabs>
                <w:tab w:val="right" w:leader="dot" w:pos="8302"/>
              </w:tabs>
              <w:spacing w:line="340" w:lineRule="exact"/>
              <w:rPr>
                <w:rFonts w:ascii="仿宋_GB2312" w:eastAsia="仿宋_GB2312" w:hAnsi="黑体" w:cs="宋体"/>
                <w:sz w:val="24"/>
              </w:rPr>
            </w:pPr>
          </w:p>
        </w:tc>
      </w:tr>
    </w:tbl>
    <w:p w:rsidR="00F7774B" w:rsidRDefault="00F7774B">
      <w:pPr>
        <w:pStyle w:val="1"/>
        <w:tabs>
          <w:tab w:val="right" w:leader="dot" w:pos="8302"/>
        </w:tabs>
        <w:spacing w:line="560" w:lineRule="exact"/>
        <w:jc w:val="center"/>
        <w:rPr>
          <w:rFonts w:ascii="方正小标宋简体" w:eastAsia="方正小标宋简体" w:hAnsi="黑体" w:cs="宋体"/>
          <w:sz w:val="44"/>
          <w:szCs w:val="44"/>
        </w:rPr>
      </w:pPr>
    </w:p>
    <w:p w:rsidR="00F7774B" w:rsidRDefault="00F7774B">
      <w:pPr>
        <w:rPr>
          <w:rFonts w:ascii="方正小标宋简体" w:eastAsia="方正小标宋简体" w:hAnsi="黑体" w:cs="宋体"/>
          <w:sz w:val="44"/>
          <w:szCs w:val="44"/>
        </w:rPr>
        <w:sectPr w:rsidR="00F7774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p>
    <w:sdt>
      <w:sdtPr>
        <w:rPr>
          <w:rFonts w:ascii="仿宋" w:eastAsia="仿宋" w:hAnsi="仿宋" w:cs="仿宋" w:hint="eastAsia"/>
          <w:b/>
          <w:bCs/>
          <w:sz w:val="36"/>
          <w:szCs w:val="36"/>
        </w:rPr>
        <w:id w:val="147473510"/>
        <w:docPartObj>
          <w:docPartGallery w:val="Table of Contents"/>
          <w:docPartUnique/>
        </w:docPartObj>
      </w:sdtPr>
      <w:sdtEndPr>
        <w:rPr>
          <w:sz w:val="32"/>
          <w:szCs w:val="32"/>
        </w:rPr>
      </w:sdtEndPr>
      <w:sdtContent>
        <w:p w:rsidR="00F7774B" w:rsidRDefault="00FC6E55">
          <w:pPr>
            <w:jc w:val="center"/>
            <w:rPr>
              <w:rFonts w:ascii="仿宋" w:eastAsia="仿宋" w:hAnsi="仿宋" w:cs="仿宋"/>
              <w:sz w:val="32"/>
              <w:szCs w:val="32"/>
            </w:rPr>
          </w:pPr>
          <w:r>
            <w:rPr>
              <w:rFonts w:ascii="仿宋" w:eastAsia="仿宋" w:hAnsi="仿宋" w:cs="仿宋" w:hint="eastAsia"/>
              <w:b/>
              <w:bCs/>
              <w:sz w:val="36"/>
              <w:szCs w:val="36"/>
            </w:rPr>
            <w:t>目</w:t>
          </w:r>
          <w:r>
            <w:rPr>
              <w:rFonts w:ascii="仿宋" w:eastAsia="仿宋" w:hAnsi="仿宋" w:cs="仿宋" w:hint="eastAsia"/>
              <w:b/>
              <w:bCs/>
              <w:sz w:val="36"/>
              <w:szCs w:val="36"/>
            </w:rPr>
            <w:t xml:space="preserve">  </w:t>
          </w:r>
          <w:r>
            <w:rPr>
              <w:rFonts w:ascii="仿宋" w:eastAsia="仿宋" w:hAnsi="仿宋" w:cs="仿宋" w:hint="eastAsia"/>
              <w:b/>
              <w:bCs/>
              <w:sz w:val="36"/>
              <w:szCs w:val="36"/>
            </w:rPr>
            <w:t>录</w:t>
          </w:r>
          <w:r w:rsidR="00F7774B" w:rsidRPr="00F7774B">
            <w:rPr>
              <w:rFonts w:ascii="仿宋" w:eastAsia="仿宋" w:hAnsi="仿宋" w:cs="仿宋" w:hint="eastAsia"/>
              <w:b/>
              <w:sz w:val="32"/>
              <w:szCs w:val="32"/>
            </w:rPr>
            <w:fldChar w:fldCharType="begin"/>
          </w:r>
          <w:r>
            <w:rPr>
              <w:rFonts w:ascii="仿宋" w:eastAsia="仿宋" w:hAnsi="仿宋" w:cs="仿宋" w:hint="eastAsia"/>
              <w:b/>
              <w:sz w:val="32"/>
              <w:szCs w:val="32"/>
            </w:rPr>
            <w:instrText xml:space="preserve">TOC \o "1-2" \h \u </w:instrText>
          </w:r>
          <w:r w:rsidR="00F7774B" w:rsidRPr="00F7774B">
            <w:rPr>
              <w:rFonts w:ascii="仿宋" w:eastAsia="仿宋" w:hAnsi="仿宋" w:cs="仿宋" w:hint="eastAsia"/>
              <w:b/>
              <w:sz w:val="32"/>
              <w:szCs w:val="32"/>
            </w:rPr>
            <w:fldChar w:fldCharType="separate"/>
          </w:r>
        </w:p>
        <w:p w:rsidR="00F7774B" w:rsidRDefault="00F7774B">
          <w:pPr>
            <w:pStyle w:val="1"/>
            <w:tabs>
              <w:tab w:val="right" w:leader="dot" w:pos="8306"/>
            </w:tabs>
            <w:rPr>
              <w:rFonts w:ascii="仿宋" w:eastAsia="仿宋" w:hAnsi="仿宋" w:cs="仿宋"/>
              <w:sz w:val="32"/>
              <w:szCs w:val="32"/>
            </w:rPr>
          </w:pPr>
          <w:hyperlink w:anchor="_Toc11077" w:history="1">
            <w:r w:rsidR="00FC6E55">
              <w:rPr>
                <w:rFonts w:ascii="仿宋" w:eastAsia="仿宋" w:hAnsi="仿宋" w:cs="仿宋" w:hint="eastAsia"/>
                <w:sz w:val="32"/>
                <w:szCs w:val="32"/>
              </w:rPr>
              <w:t>一、绩效评价目的</w:t>
            </w:r>
            <w:r w:rsidR="00FC6E55">
              <w:rPr>
                <w:rFonts w:ascii="仿宋" w:eastAsia="仿宋" w:hAnsi="仿宋" w:cs="仿宋" w:hint="eastAsia"/>
                <w:sz w:val="32"/>
                <w:szCs w:val="32"/>
              </w:rPr>
              <w:tab/>
            </w:r>
            <w:r>
              <w:rPr>
                <w:rFonts w:ascii="仿宋" w:eastAsia="仿宋" w:hAnsi="仿宋" w:cs="仿宋" w:hint="eastAsia"/>
                <w:sz w:val="32"/>
                <w:szCs w:val="32"/>
              </w:rPr>
              <w:fldChar w:fldCharType="begin"/>
            </w:r>
            <w:r w:rsidR="00FC6E55">
              <w:rPr>
                <w:rFonts w:ascii="仿宋" w:eastAsia="仿宋" w:hAnsi="仿宋" w:cs="仿宋" w:hint="eastAsia"/>
                <w:sz w:val="32"/>
                <w:szCs w:val="32"/>
              </w:rPr>
              <w:instrText xml:space="preserve"> PAGEREF _Toc11077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FC6E55">
              <w:rPr>
                <w:rFonts w:ascii="仿宋" w:eastAsia="仿宋" w:hAnsi="仿宋" w:cs="仿宋" w:hint="eastAsia"/>
                <w:sz w:val="32"/>
                <w:szCs w:val="32"/>
              </w:rPr>
              <w:t>6</w:t>
            </w:r>
            <w:r>
              <w:rPr>
                <w:rFonts w:ascii="仿宋" w:eastAsia="仿宋" w:hAnsi="仿宋" w:cs="仿宋" w:hint="eastAsia"/>
                <w:sz w:val="32"/>
                <w:szCs w:val="32"/>
              </w:rPr>
              <w:fldChar w:fldCharType="end"/>
            </w:r>
          </w:hyperlink>
        </w:p>
        <w:p w:rsidR="00F7774B" w:rsidRDefault="00F7774B">
          <w:pPr>
            <w:pStyle w:val="1"/>
            <w:tabs>
              <w:tab w:val="right" w:leader="dot" w:pos="8306"/>
            </w:tabs>
            <w:rPr>
              <w:rFonts w:ascii="仿宋" w:eastAsia="仿宋" w:hAnsi="仿宋" w:cs="仿宋"/>
              <w:sz w:val="32"/>
              <w:szCs w:val="32"/>
            </w:rPr>
          </w:pPr>
          <w:hyperlink w:anchor="_Toc10497" w:history="1">
            <w:r w:rsidR="00FC6E55">
              <w:rPr>
                <w:rFonts w:ascii="仿宋" w:eastAsia="仿宋" w:hAnsi="仿宋" w:cs="仿宋" w:hint="eastAsia"/>
                <w:sz w:val="32"/>
                <w:szCs w:val="32"/>
              </w:rPr>
              <w:t>二、基本情况</w:t>
            </w:r>
            <w:r w:rsidR="00FC6E55">
              <w:rPr>
                <w:rFonts w:ascii="仿宋" w:eastAsia="仿宋" w:hAnsi="仿宋" w:cs="仿宋" w:hint="eastAsia"/>
                <w:sz w:val="32"/>
                <w:szCs w:val="32"/>
              </w:rPr>
              <w:tab/>
            </w:r>
            <w:r>
              <w:rPr>
                <w:rFonts w:ascii="仿宋" w:eastAsia="仿宋" w:hAnsi="仿宋" w:cs="仿宋" w:hint="eastAsia"/>
                <w:sz w:val="32"/>
                <w:szCs w:val="32"/>
              </w:rPr>
              <w:fldChar w:fldCharType="begin"/>
            </w:r>
            <w:r w:rsidR="00FC6E55">
              <w:rPr>
                <w:rFonts w:ascii="仿宋" w:eastAsia="仿宋" w:hAnsi="仿宋" w:cs="仿宋" w:hint="eastAsia"/>
                <w:sz w:val="32"/>
                <w:szCs w:val="32"/>
              </w:rPr>
              <w:instrText xml:space="preserve"> PAGEREF _Toc10497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FC6E55">
              <w:rPr>
                <w:rFonts w:ascii="仿宋" w:eastAsia="仿宋" w:hAnsi="仿宋" w:cs="仿宋" w:hint="eastAsia"/>
                <w:sz w:val="32"/>
                <w:szCs w:val="32"/>
              </w:rPr>
              <w:t>7</w:t>
            </w:r>
            <w:r>
              <w:rPr>
                <w:rFonts w:ascii="仿宋" w:eastAsia="仿宋" w:hAnsi="仿宋" w:cs="仿宋" w:hint="eastAsia"/>
                <w:sz w:val="32"/>
                <w:szCs w:val="32"/>
              </w:rPr>
              <w:fldChar w:fldCharType="end"/>
            </w:r>
          </w:hyperlink>
        </w:p>
        <w:p w:rsidR="00F7774B" w:rsidRDefault="00F7774B">
          <w:pPr>
            <w:pStyle w:val="1"/>
            <w:tabs>
              <w:tab w:val="right" w:leader="dot" w:pos="8306"/>
            </w:tabs>
            <w:rPr>
              <w:rFonts w:ascii="仿宋" w:eastAsia="仿宋" w:hAnsi="仿宋" w:cs="仿宋"/>
              <w:sz w:val="32"/>
              <w:szCs w:val="32"/>
            </w:rPr>
          </w:pPr>
          <w:hyperlink w:anchor="_Toc25635" w:history="1">
            <w:r w:rsidR="00FC6E55">
              <w:rPr>
                <w:rFonts w:ascii="仿宋" w:eastAsia="仿宋" w:hAnsi="仿宋" w:cs="仿宋" w:hint="eastAsia"/>
                <w:spacing w:val="6"/>
                <w:sz w:val="32"/>
                <w:szCs w:val="32"/>
              </w:rPr>
              <w:t>三、绩效评价组织情况</w:t>
            </w:r>
            <w:r w:rsidR="00FC6E55">
              <w:rPr>
                <w:rFonts w:ascii="仿宋" w:eastAsia="仿宋" w:hAnsi="仿宋" w:cs="仿宋" w:hint="eastAsia"/>
                <w:sz w:val="32"/>
                <w:szCs w:val="32"/>
              </w:rPr>
              <w:tab/>
            </w:r>
            <w:r>
              <w:rPr>
                <w:rFonts w:ascii="仿宋" w:eastAsia="仿宋" w:hAnsi="仿宋" w:cs="仿宋" w:hint="eastAsia"/>
                <w:sz w:val="32"/>
                <w:szCs w:val="32"/>
              </w:rPr>
              <w:fldChar w:fldCharType="begin"/>
            </w:r>
            <w:r w:rsidR="00FC6E55">
              <w:rPr>
                <w:rFonts w:ascii="仿宋" w:eastAsia="仿宋" w:hAnsi="仿宋" w:cs="仿宋" w:hint="eastAsia"/>
                <w:sz w:val="32"/>
                <w:szCs w:val="32"/>
              </w:rPr>
              <w:instrText xml:space="preserve"> PAGEREF _Toc25635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FC6E55">
              <w:rPr>
                <w:rFonts w:ascii="仿宋" w:eastAsia="仿宋" w:hAnsi="仿宋" w:cs="仿宋" w:hint="eastAsia"/>
                <w:sz w:val="32"/>
                <w:szCs w:val="32"/>
              </w:rPr>
              <w:t>10</w:t>
            </w:r>
            <w:r>
              <w:rPr>
                <w:rFonts w:ascii="仿宋" w:eastAsia="仿宋" w:hAnsi="仿宋" w:cs="仿宋" w:hint="eastAsia"/>
                <w:sz w:val="32"/>
                <w:szCs w:val="32"/>
              </w:rPr>
              <w:fldChar w:fldCharType="end"/>
            </w:r>
          </w:hyperlink>
        </w:p>
        <w:p w:rsidR="00F7774B" w:rsidRDefault="00F7774B">
          <w:pPr>
            <w:pStyle w:val="2"/>
            <w:tabs>
              <w:tab w:val="right" w:leader="dot" w:pos="8306"/>
            </w:tabs>
            <w:ind w:left="600"/>
            <w:rPr>
              <w:rFonts w:ascii="仿宋" w:eastAsia="仿宋" w:hAnsi="仿宋" w:cs="仿宋"/>
              <w:sz w:val="32"/>
              <w:szCs w:val="32"/>
            </w:rPr>
          </w:pPr>
          <w:hyperlink w:anchor="_Toc16186" w:history="1">
            <w:r w:rsidR="00FC6E55">
              <w:rPr>
                <w:rFonts w:ascii="仿宋" w:eastAsia="仿宋" w:hAnsi="仿宋" w:cs="仿宋" w:hint="eastAsia"/>
                <w:spacing w:val="6"/>
                <w:sz w:val="32"/>
                <w:szCs w:val="32"/>
              </w:rPr>
              <w:t>（一）绩效评价依据</w:t>
            </w:r>
            <w:r w:rsidR="00FC6E55">
              <w:rPr>
                <w:rFonts w:ascii="仿宋" w:eastAsia="仿宋" w:hAnsi="仿宋" w:cs="仿宋" w:hint="eastAsia"/>
                <w:sz w:val="32"/>
                <w:szCs w:val="32"/>
              </w:rPr>
              <w:tab/>
            </w:r>
            <w:r>
              <w:rPr>
                <w:rFonts w:ascii="仿宋" w:eastAsia="仿宋" w:hAnsi="仿宋" w:cs="仿宋" w:hint="eastAsia"/>
                <w:sz w:val="32"/>
                <w:szCs w:val="32"/>
              </w:rPr>
              <w:fldChar w:fldCharType="begin"/>
            </w:r>
            <w:r w:rsidR="00FC6E55">
              <w:rPr>
                <w:rFonts w:ascii="仿宋" w:eastAsia="仿宋" w:hAnsi="仿宋" w:cs="仿宋" w:hint="eastAsia"/>
                <w:sz w:val="32"/>
                <w:szCs w:val="32"/>
              </w:rPr>
              <w:instrText xml:space="preserve"> PAGEREF _Toc16186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FC6E55">
              <w:rPr>
                <w:rFonts w:ascii="仿宋" w:eastAsia="仿宋" w:hAnsi="仿宋" w:cs="仿宋" w:hint="eastAsia"/>
                <w:sz w:val="32"/>
                <w:szCs w:val="32"/>
              </w:rPr>
              <w:t>10</w:t>
            </w:r>
            <w:r>
              <w:rPr>
                <w:rFonts w:ascii="仿宋" w:eastAsia="仿宋" w:hAnsi="仿宋" w:cs="仿宋" w:hint="eastAsia"/>
                <w:sz w:val="32"/>
                <w:szCs w:val="32"/>
              </w:rPr>
              <w:fldChar w:fldCharType="end"/>
            </w:r>
          </w:hyperlink>
        </w:p>
        <w:p w:rsidR="00F7774B" w:rsidRDefault="00F7774B">
          <w:pPr>
            <w:pStyle w:val="2"/>
            <w:tabs>
              <w:tab w:val="right" w:leader="dot" w:pos="8306"/>
            </w:tabs>
            <w:ind w:left="600"/>
            <w:rPr>
              <w:rFonts w:ascii="仿宋" w:eastAsia="仿宋" w:hAnsi="仿宋" w:cs="仿宋"/>
              <w:sz w:val="32"/>
              <w:szCs w:val="32"/>
            </w:rPr>
          </w:pPr>
          <w:hyperlink w:anchor="_Toc4429" w:history="1">
            <w:r w:rsidR="00FC6E55">
              <w:rPr>
                <w:rFonts w:ascii="仿宋" w:eastAsia="仿宋" w:hAnsi="仿宋" w:cs="仿宋" w:hint="eastAsia"/>
                <w:spacing w:val="6"/>
                <w:sz w:val="32"/>
                <w:szCs w:val="32"/>
              </w:rPr>
              <w:t>（二）</w:t>
            </w:r>
            <w:r w:rsidR="00FC6E55">
              <w:rPr>
                <w:rFonts w:ascii="仿宋" w:eastAsia="仿宋" w:hAnsi="仿宋" w:cs="仿宋" w:hint="eastAsia"/>
                <w:spacing w:val="6"/>
                <w:sz w:val="32"/>
                <w:szCs w:val="32"/>
              </w:rPr>
              <w:t xml:space="preserve"> </w:t>
            </w:r>
            <w:r w:rsidR="00FC6E55">
              <w:rPr>
                <w:rFonts w:ascii="仿宋" w:eastAsia="仿宋" w:hAnsi="仿宋" w:cs="仿宋" w:hint="eastAsia"/>
                <w:spacing w:val="6"/>
                <w:sz w:val="32"/>
                <w:szCs w:val="32"/>
              </w:rPr>
              <w:t>绩效评价工作程序</w:t>
            </w:r>
            <w:r w:rsidR="00FC6E55">
              <w:rPr>
                <w:rFonts w:ascii="仿宋" w:eastAsia="仿宋" w:hAnsi="仿宋" w:cs="仿宋" w:hint="eastAsia"/>
                <w:sz w:val="32"/>
                <w:szCs w:val="32"/>
              </w:rPr>
              <w:tab/>
            </w:r>
            <w:r>
              <w:rPr>
                <w:rFonts w:ascii="仿宋" w:eastAsia="仿宋" w:hAnsi="仿宋" w:cs="仿宋" w:hint="eastAsia"/>
                <w:sz w:val="32"/>
                <w:szCs w:val="32"/>
              </w:rPr>
              <w:fldChar w:fldCharType="begin"/>
            </w:r>
            <w:r w:rsidR="00FC6E55">
              <w:rPr>
                <w:rFonts w:ascii="仿宋" w:eastAsia="仿宋" w:hAnsi="仿宋" w:cs="仿宋" w:hint="eastAsia"/>
                <w:sz w:val="32"/>
                <w:szCs w:val="32"/>
              </w:rPr>
              <w:instrText xml:space="preserve"> PAGEREF _Toc4429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FC6E55">
              <w:rPr>
                <w:rFonts w:ascii="仿宋" w:eastAsia="仿宋" w:hAnsi="仿宋" w:cs="仿宋" w:hint="eastAsia"/>
                <w:sz w:val="32"/>
                <w:szCs w:val="32"/>
              </w:rPr>
              <w:t>10</w:t>
            </w:r>
            <w:r>
              <w:rPr>
                <w:rFonts w:ascii="仿宋" w:eastAsia="仿宋" w:hAnsi="仿宋" w:cs="仿宋" w:hint="eastAsia"/>
                <w:sz w:val="32"/>
                <w:szCs w:val="32"/>
              </w:rPr>
              <w:fldChar w:fldCharType="end"/>
            </w:r>
          </w:hyperlink>
        </w:p>
        <w:p w:rsidR="00F7774B" w:rsidRDefault="00F7774B">
          <w:pPr>
            <w:pStyle w:val="2"/>
            <w:tabs>
              <w:tab w:val="right" w:leader="dot" w:pos="8306"/>
            </w:tabs>
            <w:ind w:left="600"/>
            <w:rPr>
              <w:rFonts w:ascii="仿宋" w:eastAsia="仿宋" w:hAnsi="仿宋" w:cs="仿宋"/>
              <w:sz w:val="32"/>
              <w:szCs w:val="32"/>
            </w:rPr>
          </w:pPr>
          <w:hyperlink w:anchor="_Toc4030" w:history="1">
            <w:r w:rsidR="00FC6E55">
              <w:rPr>
                <w:rFonts w:ascii="仿宋" w:eastAsia="仿宋" w:hAnsi="仿宋" w:cs="仿宋" w:hint="eastAsia"/>
                <w:spacing w:val="6"/>
                <w:sz w:val="32"/>
                <w:szCs w:val="32"/>
              </w:rPr>
              <w:t>（三）绩效评价方法</w:t>
            </w:r>
            <w:r w:rsidR="00FC6E55">
              <w:rPr>
                <w:rFonts w:ascii="仿宋" w:eastAsia="仿宋" w:hAnsi="仿宋" w:cs="仿宋" w:hint="eastAsia"/>
                <w:sz w:val="32"/>
                <w:szCs w:val="32"/>
              </w:rPr>
              <w:tab/>
            </w:r>
            <w:r>
              <w:rPr>
                <w:rFonts w:ascii="仿宋" w:eastAsia="仿宋" w:hAnsi="仿宋" w:cs="仿宋" w:hint="eastAsia"/>
                <w:sz w:val="32"/>
                <w:szCs w:val="32"/>
              </w:rPr>
              <w:fldChar w:fldCharType="begin"/>
            </w:r>
            <w:r w:rsidR="00FC6E55">
              <w:rPr>
                <w:rFonts w:ascii="仿宋" w:eastAsia="仿宋" w:hAnsi="仿宋" w:cs="仿宋" w:hint="eastAsia"/>
                <w:sz w:val="32"/>
                <w:szCs w:val="32"/>
              </w:rPr>
              <w:instrText xml:space="preserve"> PAGEREF _Toc4030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FC6E55">
              <w:rPr>
                <w:rFonts w:ascii="仿宋" w:eastAsia="仿宋" w:hAnsi="仿宋" w:cs="仿宋" w:hint="eastAsia"/>
                <w:sz w:val="32"/>
                <w:szCs w:val="32"/>
              </w:rPr>
              <w:t>12</w:t>
            </w:r>
            <w:r>
              <w:rPr>
                <w:rFonts w:ascii="仿宋" w:eastAsia="仿宋" w:hAnsi="仿宋" w:cs="仿宋" w:hint="eastAsia"/>
                <w:sz w:val="32"/>
                <w:szCs w:val="32"/>
              </w:rPr>
              <w:fldChar w:fldCharType="end"/>
            </w:r>
          </w:hyperlink>
        </w:p>
        <w:p w:rsidR="00F7774B" w:rsidRDefault="00F7774B">
          <w:pPr>
            <w:pStyle w:val="2"/>
            <w:tabs>
              <w:tab w:val="right" w:leader="dot" w:pos="8306"/>
            </w:tabs>
            <w:ind w:left="600"/>
            <w:rPr>
              <w:rFonts w:ascii="仿宋" w:eastAsia="仿宋" w:hAnsi="仿宋" w:cs="仿宋"/>
              <w:sz w:val="32"/>
              <w:szCs w:val="32"/>
            </w:rPr>
          </w:pPr>
          <w:hyperlink w:anchor="_Toc6753" w:history="1">
            <w:r w:rsidR="00FC6E55">
              <w:rPr>
                <w:rFonts w:ascii="仿宋" w:eastAsia="仿宋" w:hAnsi="仿宋" w:cs="仿宋" w:hint="eastAsia"/>
                <w:spacing w:val="6"/>
                <w:sz w:val="32"/>
                <w:szCs w:val="32"/>
              </w:rPr>
              <w:t>（四）绩效评价指标体系</w:t>
            </w:r>
            <w:r w:rsidR="00FC6E55">
              <w:rPr>
                <w:rFonts w:ascii="仿宋" w:eastAsia="仿宋" w:hAnsi="仿宋" w:cs="仿宋" w:hint="eastAsia"/>
                <w:sz w:val="32"/>
                <w:szCs w:val="32"/>
              </w:rPr>
              <w:tab/>
            </w:r>
            <w:r>
              <w:rPr>
                <w:rFonts w:ascii="仿宋" w:eastAsia="仿宋" w:hAnsi="仿宋" w:cs="仿宋" w:hint="eastAsia"/>
                <w:sz w:val="32"/>
                <w:szCs w:val="32"/>
              </w:rPr>
              <w:fldChar w:fldCharType="begin"/>
            </w:r>
            <w:r w:rsidR="00FC6E55">
              <w:rPr>
                <w:rFonts w:ascii="仿宋" w:eastAsia="仿宋" w:hAnsi="仿宋" w:cs="仿宋" w:hint="eastAsia"/>
                <w:sz w:val="32"/>
                <w:szCs w:val="32"/>
              </w:rPr>
              <w:instrText xml:space="preserve"> PAGEREF _Toc6753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FC6E55">
              <w:rPr>
                <w:rFonts w:ascii="仿宋" w:eastAsia="仿宋" w:hAnsi="仿宋" w:cs="仿宋" w:hint="eastAsia"/>
                <w:sz w:val="32"/>
                <w:szCs w:val="32"/>
              </w:rPr>
              <w:t>13</w:t>
            </w:r>
            <w:r>
              <w:rPr>
                <w:rFonts w:ascii="仿宋" w:eastAsia="仿宋" w:hAnsi="仿宋" w:cs="仿宋" w:hint="eastAsia"/>
                <w:sz w:val="32"/>
                <w:szCs w:val="32"/>
              </w:rPr>
              <w:fldChar w:fldCharType="end"/>
            </w:r>
          </w:hyperlink>
        </w:p>
        <w:p w:rsidR="00F7774B" w:rsidRDefault="00F7774B">
          <w:pPr>
            <w:pStyle w:val="2"/>
            <w:tabs>
              <w:tab w:val="right" w:leader="dot" w:pos="8306"/>
            </w:tabs>
            <w:ind w:left="600"/>
            <w:rPr>
              <w:rFonts w:ascii="仿宋" w:eastAsia="仿宋" w:hAnsi="仿宋" w:cs="仿宋"/>
              <w:sz w:val="32"/>
              <w:szCs w:val="32"/>
            </w:rPr>
          </w:pPr>
          <w:hyperlink w:anchor="_Toc31939" w:history="1">
            <w:r w:rsidR="00FC6E55">
              <w:rPr>
                <w:rFonts w:ascii="仿宋" w:eastAsia="仿宋" w:hAnsi="仿宋" w:cs="仿宋" w:hint="eastAsia"/>
                <w:spacing w:val="6"/>
                <w:sz w:val="32"/>
                <w:szCs w:val="32"/>
              </w:rPr>
              <w:t>（五）</w:t>
            </w:r>
            <w:r w:rsidR="00FC6E55">
              <w:rPr>
                <w:rFonts w:ascii="仿宋" w:eastAsia="仿宋" w:hAnsi="仿宋" w:cs="仿宋" w:hint="eastAsia"/>
                <w:spacing w:val="6"/>
                <w:sz w:val="32"/>
                <w:szCs w:val="32"/>
              </w:rPr>
              <w:t xml:space="preserve"> </w:t>
            </w:r>
            <w:r w:rsidR="00FC6E55">
              <w:rPr>
                <w:rFonts w:ascii="仿宋" w:eastAsia="仿宋" w:hAnsi="仿宋" w:cs="仿宋" w:hint="eastAsia"/>
                <w:spacing w:val="6"/>
                <w:sz w:val="32"/>
                <w:szCs w:val="32"/>
              </w:rPr>
              <w:t>绩效评价抽样情况</w:t>
            </w:r>
            <w:r w:rsidR="00FC6E55">
              <w:rPr>
                <w:rFonts w:ascii="仿宋" w:eastAsia="仿宋" w:hAnsi="仿宋" w:cs="仿宋" w:hint="eastAsia"/>
                <w:sz w:val="32"/>
                <w:szCs w:val="32"/>
              </w:rPr>
              <w:tab/>
            </w:r>
            <w:r>
              <w:rPr>
                <w:rFonts w:ascii="仿宋" w:eastAsia="仿宋" w:hAnsi="仿宋" w:cs="仿宋" w:hint="eastAsia"/>
                <w:sz w:val="32"/>
                <w:szCs w:val="32"/>
              </w:rPr>
              <w:fldChar w:fldCharType="begin"/>
            </w:r>
            <w:r w:rsidR="00FC6E55">
              <w:rPr>
                <w:rFonts w:ascii="仿宋" w:eastAsia="仿宋" w:hAnsi="仿宋" w:cs="仿宋" w:hint="eastAsia"/>
                <w:sz w:val="32"/>
                <w:szCs w:val="32"/>
              </w:rPr>
              <w:instrText xml:space="preserve"> PAGEREF _Toc31939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FC6E55">
              <w:rPr>
                <w:rFonts w:ascii="仿宋" w:eastAsia="仿宋" w:hAnsi="仿宋" w:cs="仿宋" w:hint="eastAsia"/>
                <w:sz w:val="32"/>
                <w:szCs w:val="32"/>
              </w:rPr>
              <w:t>15</w:t>
            </w:r>
            <w:r>
              <w:rPr>
                <w:rFonts w:ascii="仿宋" w:eastAsia="仿宋" w:hAnsi="仿宋" w:cs="仿宋" w:hint="eastAsia"/>
                <w:sz w:val="32"/>
                <w:szCs w:val="32"/>
              </w:rPr>
              <w:fldChar w:fldCharType="end"/>
            </w:r>
          </w:hyperlink>
        </w:p>
        <w:p w:rsidR="00F7774B" w:rsidRDefault="00F7774B">
          <w:pPr>
            <w:pStyle w:val="1"/>
            <w:tabs>
              <w:tab w:val="right" w:leader="dot" w:pos="8306"/>
            </w:tabs>
            <w:rPr>
              <w:rFonts w:ascii="仿宋" w:eastAsia="仿宋" w:hAnsi="仿宋" w:cs="仿宋"/>
              <w:sz w:val="32"/>
              <w:szCs w:val="32"/>
            </w:rPr>
          </w:pPr>
          <w:hyperlink w:anchor="_Toc21037" w:history="1">
            <w:r w:rsidR="00FC6E55">
              <w:rPr>
                <w:rFonts w:ascii="仿宋" w:eastAsia="仿宋" w:hAnsi="仿宋" w:cs="仿宋" w:hint="eastAsia"/>
                <w:sz w:val="32"/>
                <w:szCs w:val="32"/>
              </w:rPr>
              <w:t>四、绩效评价结论及绩效目标实现情况</w:t>
            </w:r>
            <w:r w:rsidR="00FC6E55">
              <w:rPr>
                <w:rFonts w:ascii="仿宋" w:eastAsia="仿宋" w:hAnsi="仿宋" w:cs="仿宋" w:hint="eastAsia"/>
                <w:sz w:val="32"/>
                <w:szCs w:val="32"/>
              </w:rPr>
              <w:tab/>
            </w:r>
            <w:r>
              <w:rPr>
                <w:rFonts w:ascii="仿宋" w:eastAsia="仿宋" w:hAnsi="仿宋" w:cs="仿宋" w:hint="eastAsia"/>
                <w:sz w:val="32"/>
                <w:szCs w:val="32"/>
              </w:rPr>
              <w:fldChar w:fldCharType="begin"/>
            </w:r>
            <w:r w:rsidR="00FC6E55">
              <w:rPr>
                <w:rFonts w:ascii="仿宋" w:eastAsia="仿宋" w:hAnsi="仿宋" w:cs="仿宋" w:hint="eastAsia"/>
                <w:sz w:val="32"/>
                <w:szCs w:val="32"/>
              </w:rPr>
              <w:instrText xml:space="preserve"> PAGEREF _Toc21037</w:instrText>
            </w:r>
            <w:r w:rsidR="00FC6E55">
              <w:rPr>
                <w:rFonts w:ascii="仿宋" w:eastAsia="仿宋" w:hAnsi="仿宋" w:cs="仿宋" w:hint="eastAsia"/>
                <w:sz w:val="32"/>
                <w:szCs w:val="32"/>
              </w:rPr>
              <w:instrText xml:space="preserve">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FC6E55">
              <w:rPr>
                <w:rFonts w:ascii="仿宋" w:eastAsia="仿宋" w:hAnsi="仿宋" w:cs="仿宋" w:hint="eastAsia"/>
                <w:sz w:val="32"/>
                <w:szCs w:val="32"/>
              </w:rPr>
              <w:t>15</w:t>
            </w:r>
            <w:r>
              <w:rPr>
                <w:rFonts w:ascii="仿宋" w:eastAsia="仿宋" w:hAnsi="仿宋" w:cs="仿宋" w:hint="eastAsia"/>
                <w:sz w:val="32"/>
                <w:szCs w:val="32"/>
              </w:rPr>
              <w:fldChar w:fldCharType="end"/>
            </w:r>
          </w:hyperlink>
        </w:p>
        <w:p w:rsidR="00F7774B" w:rsidRDefault="00F7774B">
          <w:pPr>
            <w:pStyle w:val="1"/>
            <w:tabs>
              <w:tab w:val="right" w:leader="dot" w:pos="8306"/>
            </w:tabs>
            <w:rPr>
              <w:rFonts w:ascii="仿宋" w:eastAsia="仿宋" w:hAnsi="仿宋" w:cs="仿宋"/>
              <w:sz w:val="32"/>
              <w:szCs w:val="32"/>
            </w:rPr>
          </w:pPr>
          <w:hyperlink w:anchor="_Toc4588" w:history="1">
            <w:r w:rsidR="00FC6E55">
              <w:rPr>
                <w:rFonts w:ascii="仿宋" w:eastAsia="仿宋" w:hAnsi="仿宋" w:cs="仿宋" w:hint="eastAsia"/>
                <w:sz w:val="32"/>
                <w:szCs w:val="32"/>
              </w:rPr>
              <w:t>五、</w:t>
            </w:r>
            <w:r w:rsidR="00FC6E55">
              <w:rPr>
                <w:rFonts w:ascii="仿宋" w:eastAsia="仿宋" w:hAnsi="仿宋" w:cs="仿宋" w:hint="eastAsia"/>
                <w:sz w:val="32"/>
                <w:szCs w:val="32"/>
              </w:rPr>
              <w:t xml:space="preserve"> </w:t>
            </w:r>
            <w:r w:rsidR="00FC6E55">
              <w:rPr>
                <w:rFonts w:ascii="仿宋" w:eastAsia="仿宋" w:hAnsi="仿宋" w:cs="仿宋" w:hint="eastAsia"/>
                <w:sz w:val="32"/>
                <w:szCs w:val="32"/>
              </w:rPr>
              <w:t>绩效评价情况分析</w:t>
            </w:r>
            <w:r w:rsidR="00FC6E55">
              <w:rPr>
                <w:rFonts w:ascii="仿宋" w:eastAsia="仿宋" w:hAnsi="仿宋" w:cs="仿宋" w:hint="eastAsia"/>
                <w:sz w:val="32"/>
                <w:szCs w:val="32"/>
              </w:rPr>
              <w:tab/>
            </w:r>
            <w:r>
              <w:rPr>
                <w:rFonts w:ascii="仿宋" w:eastAsia="仿宋" w:hAnsi="仿宋" w:cs="仿宋" w:hint="eastAsia"/>
                <w:sz w:val="32"/>
                <w:szCs w:val="32"/>
              </w:rPr>
              <w:fldChar w:fldCharType="begin"/>
            </w:r>
            <w:r w:rsidR="00FC6E55">
              <w:rPr>
                <w:rFonts w:ascii="仿宋" w:eastAsia="仿宋" w:hAnsi="仿宋" w:cs="仿宋" w:hint="eastAsia"/>
                <w:sz w:val="32"/>
                <w:szCs w:val="32"/>
              </w:rPr>
              <w:instrText xml:space="preserve"> PAGEREF _Toc4588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FC6E55">
              <w:rPr>
                <w:rFonts w:ascii="仿宋" w:eastAsia="仿宋" w:hAnsi="仿宋" w:cs="仿宋" w:hint="eastAsia"/>
                <w:sz w:val="32"/>
                <w:szCs w:val="32"/>
              </w:rPr>
              <w:t>16</w:t>
            </w:r>
            <w:r>
              <w:rPr>
                <w:rFonts w:ascii="仿宋" w:eastAsia="仿宋" w:hAnsi="仿宋" w:cs="仿宋" w:hint="eastAsia"/>
                <w:sz w:val="32"/>
                <w:szCs w:val="32"/>
              </w:rPr>
              <w:fldChar w:fldCharType="end"/>
            </w:r>
          </w:hyperlink>
        </w:p>
        <w:p w:rsidR="00F7774B" w:rsidRDefault="00F7774B">
          <w:pPr>
            <w:pStyle w:val="2"/>
            <w:tabs>
              <w:tab w:val="right" w:leader="dot" w:pos="8306"/>
            </w:tabs>
            <w:ind w:left="600"/>
            <w:rPr>
              <w:rFonts w:ascii="仿宋" w:eastAsia="仿宋" w:hAnsi="仿宋" w:cs="仿宋"/>
              <w:sz w:val="32"/>
              <w:szCs w:val="32"/>
            </w:rPr>
          </w:pPr>
          <w:hyperlink w:anchor="_Toc12718" w:history="1">
            <w:r w:rsidR="00FC6E55">
              <w:rPr>
                <w:rFonts w:ascii="仿宋" w:eastAsia="仿宋" w:hAnsi="仿宋" w:cs="仿宋" w:hint="eastAsia"/>
                <w:spacing w:val="6"/>
                <w:sz w:val="32"/>
                <w:szCs w:val="32"/>
              </w:rPr>
              <w:t>（一）投入情况分析（总分</w:t>
            </w:r>
            <w:r w:rsidR="00FC6E55">
              <w:rPr>
                <w:rFonts w:ascii="仿宋" w:eastAsia="仿宋" w:hAnsi="仿宋" w:cs="仿宋" w:hint="eastAsia"/>
                <w:spacing w:val="6"/>
                <w:sz w:val="32"/>
                <w:szCs w:val="32"/>
              </w:rPr>
              <w:t>17</w:t>
            </w:r>
            <w:r w:rsidR="00FC6E55">
              <w:rPr>
                <w:rFonts w:ascii="仿宋" w:eastAsia="仿宋" w:hAnsi="仿宋" w:cs="仿宋" w:hint="eastAsia"/>
                <w:spacing w:val="6"/>
                <w:sz w:val="32"/>
                <w:szCs w:val="32"/>
              </w:rPr>
              <w:t>分，得</w:t>
            </w:r>
            <w:r w:rsidR="00FC6E55">
              <w:rPr>
                <w:rFonts w:ascii="仿宋" w:eastAsia="仿宋" w:hAnsi="仿宋" w:cs="仿宋" w:hint="eastAsia"/>
                <w:spacing w:val="6"/>
                <w:sz w:val="32"/>
                <w:szCs w:val="32"/>
              </w:rPr>
              <w:t>15</w:t>
            </w:r>
            <w:r w:rsidR="00FC6E55">
              <w:rPr>
                <w:rFonts w:ascii="仿宋" w:eastAsia="仿宋" w:hAnsi="仿宋" w:cs="仿宋" w:hint="eastAsia"/>
                <w:spacing w:val="6"/>
                <w:sz w:val="32"/>
                <w:szCs w:val="32"/>
              </w:rPr>
              <w:t>分）</w:t>
            </w:r>
            <w:r w:rsidR="00FC6E55">
              <w:rPr>
                <w:rFonts w:ascii="仿宋" w:eastAsia="仿宋" w:hAnsi="仿宋" w:cs="仿宋" w:hint="eastAsia"/>
                <w:sz w:val="32"/>
                <w:szCs w:val="32"/>
              </w:rPr>
              <w:tab/>
            </w:r>
            <w:r>
              <w:rPr>
                <w:rFonts w:ascii="仿宋" w:eastAsia="仿宋" w:hAnsi="仿宋" w:cs="仿宋" w:hint="eastAsia"/>
                <w:sz w:val="32"/>
                <w:szCs w:val="32"/>
              </w:rPr>
              <w:fldChar w:fldCharType="begin"/>
            </w:r>
            <w:r w:rsidR="00FC6E55">
              <w:rPr>
                <w:rFonts w:ascii="仿宋" w:eastAsia="仿宋" w:hAnsi="仿宋" w:cs="仿宋" w:hint="eastAsia"/>
                <w:sz w:val="32"/>
                <w:szCs w:val="32"/>
              </w:rPr>
              <w:instrText xml:space="preserve"> PAGEREF _Toc12718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FC6E55">
              <w:rPr>
                <w:rFonts w:ascii="仿宋" w:eastAsia="仿宋" w:hAnsi="仿宋" w:cs="仿宋" w:hint="eastAsia"/>
                <w:sz w:val="32"/>
                <w:szCs w:val="32"/>
              </w:rPr>
              <w:t>16</w:t>
            </w:r>
            <w:r>
              <w:rPr>
                <w:rFonts w:ascii="仿宋" w:eastAsia="仿宋" w:hAnsi="仿宋" w:cs="仿宋" w:hint="eastAsia"/>
                <w:sz w:val="32"/>
                <w:szCs w:val="32"/>
              </w:rPr>
              <w:fldChar w:fldCharType="end"/>
            </w:r>
          </w:hyperlink>
        </w:p>
        <w:p w:rsidR="00F7774B" w:rsidRDefault="00F7774B">
          <w:pPr>
            <w:pStyle w:val="2"/>
            <w:tabs>
              <w:tab w:val="right" w:leader="dot" w:pos="8306"/>
            </w:tabs>
            <w:ind w:left="600"/>
            <w:rPr>
              <w:rFonts w:ascii="仿宋" w:eastAsia="仿宋" w:hAnsi="仿宋" w:cs="仿宋"/>
              <w:sz w:val="32"/>
              <w:szCs w:val="32"/>
            </w:rPr>
          </w:pPr>
          <w:hyperlink w:anchor="_Toc6297" w:history="1">
            <w:r w:rsidR="00FC6E55">
              <w:rPr>
                <w:rFonts w:ascii="仿宋" w:eastAsia="仿宋" w:hAnsi="仿宋" w:cs="仿宋" w:hint="eastAsia"/>
                <w:spacing w:val="6"/>
                <w:sz w:val="32"/>
                <w:szCs w:val="32"/>
              </w:rPr>
              <w:t>（二）管理情况分析（总分</w:t>
            </w:r>
            <w:r w:rsidR="00FC6E55">
              <w:rPr>
                <w:rFonts w:ascii="仿宋" w:eastAsia="仿宋" w:hAnsi="仿宋" w:cs="仿宋" w:hint="eastAsia"/>
                <w:spacing w:val="6"/>
                <w:sz w:val="32"/>
                <w:szCs w:val="32"/>
              </w:rPr>
              <w:t>17</w:t>
            </w:r>
            <w:r w:rsidR="00FC6E55">
              <w:rPr>
                <w:rFonts w:ascii="仿宋" w:eastAsia="仿宋" w:hAnsi="仿宋" w:cs="仿宋" w:hint="eastAsia"/>
                <w:spacing w:val="6"/>
                <w:sz w:val="32"/>
                <w:szCs w:val="32"/>
              </w:rPr>
              <w:t>分，得</w:t>
            </w:r>
            <w:r w:rsidR="00FC6E55">
              <w:rPr>
                <w:rFonts w:ascii="仿宋" w:eastAsia="仿宋" w:hAnsi="仿宋" w:cs="仿宋" w:hint="eastAsia"/>
                <w:spacing w:val="6"/>
                <w:sz w:val="32"/>
                <w:szCs w:val="32"/>
              </w:rPr>
              <w:t>13</w:t>
            </w:r>
            <w:r w:rsidR="00FC6E55">
              <w:rPr>
                <w:rFonts w:ascii="仿宋" w:eastAsia="仿宋" w:hAnsi="仿宋" w:cs="仿宋" w:hint="eastAsia"/>
                <w:spacing w:val="6"/>
                <w:sz w:val="32"/>
                <w:szCs w:val="32"/>
              </w:rPr>
              <w:t>分）</w:t>
            </w:r>
            <w:r w:rsidR="00FC6E55">
              <w:rPr>
                <w:rFonts w:ascii="仿宋" w:eastAsia="仿宋" w:hAnsi="仿宋" w:cs="仿宋" w:hint="eastAsia"/>
                <w:sz w:val="32"/>
                <w:szCs w:val="32"/>
              </w:rPr>
              <w:tab/>
            </w:r>
            <w:r>
              <w:rPr>
                <w:rFonts w:ascii="仿宋" w:eastAsia="仿宋" w:hAnsi="仿宋" w:cs="仿宋" w:hint="eastAsia"/>
                <w:sz w:val="32"/>
                <w:szCs w:val="32"/>
              </w:rPr>
              <w:fldChar w:fldCharType="begin"/>
            </w:r>
            <w:r w:rsidR="00FC6E55">
              <w:rPr>
                <w:rFonts w:ascii="仿宋" w:eastAsia="仿宋" w:hAnsi="仿宋" w:cs="仿宋" w:hint="eastAsia"/>
                <w:sz w:val="32"/>
                <w:szCs w:val="32"/>
              </w:rPr>
              <w:instrText xml:space="preserve"> PAGEREF _Toc6297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FC6E55">
              <w:rPr>
                <w:rFonts w:ascii="仿宋" w:eastAsia="仿宋" w:hAnsi="仿宋" w:cs="仿宋" w:hint="eastAsia"/>
                <w:sz w:val="32"/>
                <w:szCs w:val="32"/>
              </w:rPr>
              <w:t>17</w:t>
            </w:r>
            <w:r>
              <w:rPr>
                <w:rFonts w:ascii="仿宋" w:eastAsia="仿宋" w:hAnsi="仿宋" w:cs="仿宋" w:hint="eastAsia"/>
                <w:sz w:val="32"/>
                <w:szCs w:val="32"/>
              </w:rPr>
              <w:fldChar w:fldCharType="end"/>
            </w:r>
          </w:hyperlink>
        </w:p>
        <w:p w:rsidR="00F7774B" w:rsidRDefault="00F7774B">
          <w:pPr>
            <w:pStyle w:val="2"/>
            <w:tabs>
              <w:tab w:val="right" w:leader="dot" w:pos="8306"/>
            </w:tabs>
            <w:ind w:left="600"/>
            <w:rPr>
              <w:rFonts w:ascii="仿宋" w:eastAsia="仿宋" w:hAnsi="仿宋" w:cs="仿宋"/>
              <w:sz w:val="32"/>
              <w:szCs w:val="32"/>
            </w:rPr>
          </w:pPr>
          <w:hyperlink w:anchor="_Toc10161" w:history="1">
            <w:r w:rsidR="00FC6E55">
              <w:rPr>
                <w:rFonts w:ascii="仿宋" w:eastAsia="仿宋" w:hAnsi="仿宋" w:cs="仿宋" w:hint="eastAsia"/>
                <w:spacing w:val="6"/>
                <w:sz w:val="32"/>
                <w:szCs w:val="32"/>
              </w:rPr>
              <w:t>（</w:t>
            </w:r>
            <w:r w:rsidR="00FC6E55">
              <w:rPr>
                <w:rFonts w:ascii="仿宋" w:eastAsia="仿宋" w:hAnsi="仿宋" w:cs="仿宋" w:hint="eastAsia"/>
                <w:spacing w:val="6"/>
                <w:sz w:val="32"/>
                <w:szCs w:val="32"/>
              </w:rPr>
              <w:t>三）产出情况分析（总分</w:t>
            </w:r>
            <w:r w:rsidR="00FC6E55">
              <w:rPr>
                <w:rFonts w:ascii="仿宋" w:eastAsia="仿宋" w:hAnsi="仿宋" w:cs="仿宋" w:hint="eastAsia"/>
                <w:spacing w:val="6"/>
                <w:sz w:val="32"/>
                <w:szCs w:val="32"/>
              </w:rPr>
              <w:t>46</w:t>
            </w:r>
            <w:r w:rsidR="00FC6E55">
              <w:rPr>
                <w:rFonts w:ascii="仿宋" w:eastAsia="仿宋" w:hAnsi="仿宋" w:cs="仿宋" w:hint="eastAsia"/>
                <w:spacing w:val="6"/>
                <w:sz w:val="32"/>
                <w:szCs w:val="32"/>
              </w:rPr>
              <w:t>分，得</w:t>
            </w:r>
            <w:r w:rsidR="00FC6E55">
              <w:rPr>
                <w:rFonts w:ascii="仿宋" w:eastAsia="仿宋" w:hAnsi="仿宋" w:cs="仿宋" w:hint="eastAsia"/>
                <w:spacing w:val="6"/>
                <w:sz w:val="32"/>
                <w:szCs w:val="32"/>
              </w:rPr>
              <w:t>42</w:t>
            </w:r>
            <w:r w:rsidR="00FC6E55">
              <w:rPr>
                <w:rFonts w:ascii="仿宋" w:eastAsia="仿宋" w:hAnsi="仿宋" w:cs="仿宋" w:hint="eastAsia"/>
                <w:spacing w:val="6"/>
                <w:sz w:val="32"/>
                <w:szCs w:val="32"/>
              </w:rPr>
              <w:t>分）</w:t>
            </w:r>
            <w:r w:rsidR="00FC6E55">
              <w:rPr>
                <w:rFonts w:ascii="仿宋" w:eastAsia="仿宋" w:hAnsi="仿宋" w:cs="仿宋" w:hint="eastAsia"/>
                <w:sz w:val="32"/>
                <w:szCs w:val="32"/>
              </w:rPr>
              <w:tab/>
            </w:r>
            <w:r>
              <w:rPr>
                <w:rFonts w:ascii="仿宋" w:eastAsia="仿宋" w:hAnsi="仿宋" w:cs="仿宋" w:hint="eastAsia"/>
                <w:sz w:val="32"/>
                <w:szCs w:val="32"/>
              </w:rPr>
              <w:fldChar w:fldCharType="begin"/>
            </w:r>
            <w:r w:rsidR="00FC6E55">
              <w:rPr>
                <w:rFonts w:ascii="仿宋" w:eastAsia="仿宋" w:hAnsi="仿宋" w:cs="仿宋" w:hint="eastAsia"/>
                <w:sz w:val="32"/>
                <w:szCs w:val="32"/>
              </w:rPr>
              <w:instrText xml:space="preserve"> PAGEREF _Toc10161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FC6E55">
              <w:rPr>
                <w:rFonts w:ascii="仿宋" w:eastAsia="仿宋" w:hAnsi="仿宋" w:cs="仿宋" w:hint="eastAsia"/>
                <w:sz w:val="32"/>
                <w:szCs w:val="32"/>
              </w:rPr>
              <w:t>18</w:t>
            </w:r>
            <w:r>
              <w:rPr>
                <w:rFonts w:ascii="仿宋" w:eastAsia="仿宋" w:hAnsi="仿宋" w:cs="仿宋" w:hint="eastAsia"/>
                <w:sz w:val="32"/>
                <w:szCs w:val="32"/>
              </w:rPr>
              <w:fldChar w:fldCharType="end"/>
            </w:r>
          </w:hyperlink>
        </w:p>
        <w:p w:rsidR="00F7774B" w:rsidRDefault="00F7774B">
          <w:pPr>
            <w:pStyle w:val="2"/>
            <w:tabs>
              <w:tab w:val="right" w:leader="dot" w:pos="8306"/>
            </w:tabs>
            <w:ind w:left="600"/>
            <w:rPr>
              <w:rFonts w:ascii="仿宋" w:eastAsia="仿宋" w:hAnsi="仿宋" w:cs="仿宋"/>
              <w:sz w:val="32"/>
              <w:szCs w:val="32"/>
            </w:rPr>
          </w:pPr>
          <w:hyperlink w:anchor="_Toc22115" w:history="1">
            <w:r w:rsidR="00FC6E55">
              <w:rPr>
                <w:rFonts w:ascii="仿宋" w:eastAsia="仿宋" w:hAnsi="仿宋" w:cs="仿宋" w:hint="eastAsia"/>
                <w:spacing w:val="6"/>
                <w:sz w:val="32"/>
                <w:szCs w:val="32"/>
              </w:rPr>
              <w:t>（四）效果情况分析（总分</w:t>
            </w:r>
            <w:r w:rsidR="00FC6E55">
              <w:rPr>
                <w:rFonts w:ascii="仿宋" w:eastAsia="仿宋" w:hAnsi="仿宋" w:cs="仿宋" w:hint="eastAsia"/>
                <w:spacing w:val="6"/>
                <w:sz w:val="32"/>
                <w:szCs w:val="32"/>
              </w:rPr>
              <w:t>20</w:t>
            </w:r>
            <w:r w:rsidR="00FC6E55">
              <w:rPr>
                <w:rFonts w:ascii="仿宋" w:eastAsia="仿宋" w:hAnsi="仿宋" w:cs="仿宋" w:hint="eastAsia"/>
                <w:spacing w:val="6"/>
                <w:sz w:val="32"/>
                <w:szCs w:val="32"/>
              </w:rPr>
              <w:t>分，得</w:t>
            </w:r>
            <w:r w:rsidR="00FC6E55">
              <w:rPr>
                <w:rFonts w:ascii="仿宋" w:eastAsia="仿宋" w:hAnsi="仿宋" w:cs="仿宋" w:hint="eastAsia"/>
                <w:spacing w:val="6"/>
                <w:sz w:val="32"/>
                <w:szCs w:val="32"/>
              </w:rPr>
              <w:t>12</w:t>
            </w:r>
            <w:r w:rsidR="00FC6E55">
              <w:rPr>
                <w:rFonts w:ascii="仿宋" w:eastAsia="仿宋" w:hAnsi="仿宋" w:cs="仿宋" w:hint="eastAsia"/>
                <w:spacing w:val="6"/>
                <w:sz w:val="32"/>
                <w:szCs w:val="32"/>
              </w:rPr>
              <w:t>分）</w:t>
            </w:r>
            <w:r w:rsidR="00FC6E55">
              <w:rPr>
                <w:rFonts w:ascii="仿宋" w:eastAsia="仿宋" w:hAnsi="仿宋" w:cs="仿宋" w:hint="eastAsia"/>
                <w:sz w:val="32"/>
                <w:szCs w:val="32"/>
              </w:rPr>
              <w:tab/>
            </w:r>
            <w:r>
              <w:rPr>
                <w:rFonts w:ascii="仿宋" w:eastAsia="仿宋" w:hAnsi="仿宋" w:cs="仿宋" w:hint="eastAsia"/>
                <w:sz w:val="32"/>
                <w:szCs w:val="32"/>
              </w:rPr>
              <w:fldChar w:fldCharType="begin"/>
            </w:r>
            <w:r w:rsidR="00FC6E55">
              <w:rPr>
                <w:rFonts w:ascii="仿宋" w:eastAsia="仿宋" w:hAnsi="仿宋" w:cs="仿宋" w:hint="eastAsia"/>
                <w:sz w:val="32"/>
                <w:szCs w:val="32"/>
              </w:rPr>
              <w:instrText xml:space="preserve"> PAGEREF _Toc22115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FC6E55">
              <w:rPr>
                <w:rFonts w:ascii="仿宋" w:eastAsia="仿宋" w:hAnsi="仿宋" w:cs="仿宋" w:hint="eastAsia"/>
                <w:sz w:val="32"/>
                <w:szCs w:val="32"/>
              </w:rPr>
              <w:t>22</w:t>
            </w:r>
            <w:r>
              <w:rPr>
                <w:rFonts w:ascii="仿宋" w:eastAsia="仿宋" w:hAnsi="仿宋" w:cs="仿宋" w:hint="eastAsia"/>
                <w:sz w:val="32"/>
                <w:szCs w:val="32"/>
              </w:rPr>
              <w:fldChar w:fldCharType="end"/>
            </w:r>
          </w:hyperlink>
        </w:p>
        <w:p w:rsidR="00F7774B" w:rsidRDefault="00F7774B">
          <w:pPr>
            <w:pStyle w:val="1"/>
            <w:tabs>
              <w:tab w:val="right" w:leader="dot" w:pos="8306"/>
            </w:tabs>
            <w:rPr>
              <w:rFonts w:ascii="仿宋" w:eastAsia="仿宋" w:hAnsi="仿宋" w:cs="仿宋"/>
              <w:sz w:val="32"/>
              <w:szCs w:val="32"/>
            </w:rPr>
          </w:pPr>
          <w:hyperlink w:anchor="_Toc5319" w:history="1">
            <w:r w:rsidR="00FC6E55">
              <w:rPr>
                <w:rFonts w:ascii="仿宋" w:eastAsia="仿宋" w:hAnsi="仿宋" w:cs="仿宋" w:hint="eastAsia"/>
                <w:sz w:val="32"/>
                <w:szCs w:val="32"/>
              </w:rPr>
              <w:t>六、存在问题</w:t>
            </w:r>
            <w:r w:rsidR="00FC6E55">
              <w:rPr>
                <w:rFonts w:ascii="仿宋" w:eastAsia="仿宋" w:hAnsi="仿宋" w:cs="仿宋" w:hint="eastAsia"/>
                <w:sz w:val="32"/>
                <w:szCs w:val="32"/>
              </w:rPr>
              <w:tab/>
            </w:r>
            <w:r>
              <w:rPr>
                <w:rFonts w:ascii="仿宋" w:eastAsia="仿宋" w:hAnsi="仿宋" w:cs="仿宋" w:hint="eastAsia"/>
                <w:sz w:val="32"/>
                <w:szCs w:val="32"/>
              </w:rPr>
              <w:fldChar w:fldCharType="begin"/>
            </w:r>
            <w:r w:rsidR="00FC6E55">
              <w:rPr>
                <w:rFonts w:ascii="仿宋" w:eastAsia="仿宋" w:hAnsi="仿宋" w:cs="仿宋" w:hint="eastAsia"/>
                <w:sz w:val="32"/>
                <w:szCs w:val="32"/>
              </w:rPr>
              <w:instrText xml:space="preserve"> PAGEREF _Toc5319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FC6E55">
              <w:rPr>
                <w:rFonts w:ascii="仿宋" w:eastAsia="仿宋" w:hAnsi="仿宋" w:cs="仿宋" w:hint="eastAsia"/>
                <w:sz w:val="32"/>
                <w:szCs w:val="32"/>
              </w:rPr>
              <w:t>23</w:t>
            </w:r>
            <w:r>
              <w:rPr>
                <w:rFonts w:ascii="仿宋" w:eastAsia="仿宋" w:hAnsi="仿宋" w:cs="仿宋" w:hint="eastAsia"/>
                <w:sz w:val="32"/>
                <w:szCs w:val="32"/>
              </w:rPr>
              <w:fldChar w:fldCharType="end"/>
            </w:r>
          </w:hyperlink>
        </w:p>
        <w:p w:rsidR="00F7774B" w:rsidRDefault="00F7774B">
          <w:pPr>
            <w:pStyle w:val="2"/>
            <w:tabs>
              <w:tab w:val="right" w:leader="dot" w:pos="8306"/>
            </w:tabs>
            <w:ind w:left="600"/>
            <w:rPr>
              <w:rFonts w:ascii="仿宋" w:eastAsia="仿宋" w:hAnsi="仿宋" w:cs="仿宋"/>
              <w:sz w:val="32"/>
              <w:szCs w:val="32"/>
            </w:rPr>
          </w:pPr>
          <w:hyperlink w:anchor="_Toc13956" w:history="1">
            <w:r w:rsidR="00FC6E55">
              <w:rPr>
                <w:rFonts w:ascii="仿宋" w:eastAsia="仿宋" w:hAnsi="仿宋" w:cs="仿宋" w:hint="eastAsia"/>
                <w:spacing w:val="6"/>
                <w:sz w:val="32"/>
                <w:szCs w:val="32"/>
              </w:rPr>
              <w:t>（一）绩效管理工作存在薄弱环节</w:t>
            </w:r>
            <w:r w:rsidR="00FC6E55">
              <w:rPr>
                <w:rFonts w:ascii="仿宋" w:eastAsia="仿宋" w:hAnsi="仿宋" w:cs="仿宋" w:hint="eastAsia"/>
                <w:sz w:val="32"/>
                <w:szCs w:val="32"/>
              </w:rPr>
              <w:tab/>
            </w:r>
            <w:r>
              <w:rPr>
                <w:rFonts w:ascii="仿宋" w:eastAsia="仿宋" w:hAnsi="仿宋" w:cs="仿宋" w:hint="eastAsia"/>
                <w:sz w:val="32"/>
                <w:szCs w:val="32"/>
              </w:rPr>
              <w:fldChar w:fldCharType="begin"/>
            </w:r>
            <w:r w:rsidR="00FC6E55">
              <w:rPr>
                <w:rFonts w:ascii="仿宋" w:eastAsia="仿宋" w:hAnsi="仿宋" w:cs="仿宋" w:hint="eastAsia"/>
                <w:sz w:val="32"/>
                <w:szCs w:val="32"/>
              </w:rPr>
              <w:instrText xml:space="preserve"> PAGEREF _Toc13956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FC6E55">
              <w:rPr>
                <w:rFonts w:ascii="仿宋" w:eastAsia="仿宋" w:hAnsi="仿宋" w:cs="仿宋" w:hint="eastAsia"/>
                <w:sz w:val="32"/>
                <w:szCs w:val="32"/>
              </w:rPr>
              <w:t>23</w:t>
            </w:r>
            <w:r>
              <w:rPr>
                <w:rFonts w:ascii="仿宋" w:eastAsia="仿宋" w:hAnsi="仿宋" w:cs="仿宋" w:hint="eastAsia"/>
                <w:sz w:val="32"/>
                <w:szCs w:val="32"/>
              </w:rPr>
              <w:fldChar w:fldCharType="end"/>
            </w:r>
          </w:hyperlink>
        </w:p>
        <w:p w:rsidR="00F7774B" w:rsidRDefault="00F7774B">
          <w:pPr>
            <w:pStyle w:val="2"/>
            <w:tabs>
              <w:tab w:val="right" w:leader="dot" w:pos="8306"/>
            </w:tabs>
            <w:ind w:left="600"/>
            <w:rPr>
              <w:rFonts w:ascii="仿宋" w:eastAsia="仿宋" w:hAnsi="仿宋" w:cs="仿宋"/>
              <w:sz w:val="32"/>
              <w:szCs w:val="32"/>
            </w:rPr>
          </w:pPr>
          <w:hyperlink w:anchor="_Toc11841" w:history="1">
            <w:r w:rsidR="00FC6E55">
              <w:rPr>
                <w:rFonts w:ascii="仿宋" w:eastAsia="仿宋" w:hAnsi="仿宋" w:cs="仿宋" w:hint="eastAsia"/>
                <w:spacing w:val="6"/>
                <w:sz w:val="32"/>
                <w:szCs w:val="32"/>
              </w:rPr>
              <w:t>（二）存在在重大公共卫生经费中列支其他费用的情况</w:t>
            </w:r>
            <w:r w:rsidR="00FC6E55">
              <w:rPr>
                <w:rFonts w:ascii="仿宋" w:eastAsia="仿宋" w:hAnsi="仿宋" w:cs="仿宋" w:hint="eastAsia"/>
                <w:sz w:val="32"/>
                <w:szCs w:val="32"/>
              </w:rPr>
              <w:tab/>
            </w:r>
            <w:r>
              <w:rPr>
                <w:rFonts w:ascii="仿宋" w:eastAsia="仿宋" w:hAnsi="仿宋" w:cs="仿宋" w:hint="eastAsia"/>
                <w:sz w:val="32"/>
                <w:szCs w:val="32"/>
              </w:rPr>
              <w:fldChar w:fldCharType="begin"/>
            </w:r>
            <w:r w:rsidR="00FC6E55">
              <w:rPr>
                <w:rFonts w:ascii="仿宋" w:eastAsia="仿宋" w:hAnsi="仿宋" w:cs="仿宋" w:hint="eastAsia"/>
                <w:sz w:val="32"/>
                <w:szCs w:val="32"/>
              </w:rPr>
              <w:instrText xml:space="preserve"> PAGEREF _Toc11841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FC6E55">
              <w:rPr>
                <w:rFonts w:ascii="仿宋" w:eastAsia="仿宋" w:hAnsi="仿宋" w:cs="仿宋" w:hint="eastAsia"/>
                <w:sz w:val="32"/>
                <w:szCs w:val="32"/>
              </w:rPr>
              <w:t>23</w:t>
            </w:r>
            <w:r>
              <w:rPr>
                <w:rFonts w:ascii="仿宋" w:eastAsia="仿宋" w:hAnsi="仿宋" w:cs="仿宋" w:hint="eastAsia"/>
                <w:sz w:val="32"/>
                <w:szCs w:val="32"/>
              </w:rPr>
              <w:fldChar w:fldCharType="end"/>
            </w:r>
          </w:hyperlink>
        </w:p>
        <w:p w:rsidR="00F7774B" w:rsidRDefault="00F7774B">
          <w:pPr>
            <w:pStyle w:val="1"/>
            <w:tabs>
              <w:tab w:val="right" w:leader="dot" w:pos="8306"/>
            </w:tabs>
            <w:rPr>
              <w:rFonts w:ascii="仿宋" w:eastAsia="仿宋" w:hAnsi="仿宋" w:cs="仿宋"/>
              <w:sz w:val="32"/>
              <w:szCs w:val="32"/>
            </w:rPr>
          </w:pPr>
          <w:hyperlink w:anchor="_Toc5406" w:history="1">
            <w:r w:rsidR="00FC6E55">
              <w:rPr>
                <w:rFonts w:ascii="仿宋" w:eastAsia="仿宋" w:hAnsi="仿宋" w:cs="仿宋" w:hint="eastAsia"/>
                <w:sz w:val="32"/>
                <w:szCs w:val="32"/>
              </w:rPr>
              <w:t>七、相关建议</w:t>
            </w:r>
            <w:r w:rsidR="00FC6E55">
              <w:rPr>
                <w:rFonts w:ascii="仿宋" w:eastAsia="仿宋" w:hAnsi="仿宋" w:cs="仿宋" w:hint="eastAsia"/>
                <w:sz w:val="32"/>
                <w:szCs w:val="32"/>
              </w:rPr>
              <w:tab/>
            </w:r>
            <w:r>
              <w:rPr>
                <w:rFonts w:ascii="仿宋" w:eastAsia="仿宋" w:hAnsi="仿宋" w:cs="仿宋" w:hint="eastAsia"/>
                <w:sz w:val="32"/>
                <w:szCs w:val="32"/>
              </w:rPr>
              <w:fldChar w:fldCharType="begin"/>
            </w:r>
            <w:r w:rsidR="00FC6E55">
              <w:rPr>
                <w:rFonts w:ascii="仿宋" w:eastAsia="仿宋" w:hAnsi="仿宋" w:cs="仿宋" w:hint="eastAsia"/>
                <w:sz w:val="32"/>
                <w:szCs w:val="32"/>
              </w:rPr>
              <w:instrText xml:space="preserve"> PAGEREF _Toc5406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FC6E55">
              <w:rPr>
                <w:rFonts w:ascii="仿宋" w:eastAsia="仿宋" w:hAnsi="仿宋" w:cs="仿宋" w:hint="eastAsia"/>
                <w:sz w:val="32"/>
                <w:szCs w:val="32"/>
              </w:rPr>
              <w:t>23</w:t>
            </w:r>
            <w:r>
              <w:rPr>
                <w:rFonts w:ascii="仿宋" w:eastAsia="仿宋" w:hAnsi="仿宋" w:cs="仿宋" w:hint="eastAsia"/>
                <w:sz w:val="32"/>
                <w:szCs w:val="32"/>
              </w:rPr>
              <w:fldChar w:fldCharType="end"/>
            </w:r>
          </w:hyperlink>
        </w:p>
        <w:p w:rsidR="00F7774B" w:rsidRDefault="00F7774B">
          <w:pPr>
            <w:pStyle w:val="1"/>
            <w:tabs>
              <w:tab w:val="right" w:leader="dot" w:pos="8306"/>
            </w:tabs>
            <w:rPr>
              <w:rFonts w:ascii="仿宋" w:eastAsia="仿宋" w:hAnsi="仿宋" w:cs="仿宋"/>
              <w:sz w:val="32"/>
              <w:szCs w:val="32"/>
            </w:rPr>
          </w:pPr>
          <w:hyperlink w:anchor="_Toc1918" w:history="1">
            <w:r w:rsidR="00FC6E55">
              <w:rPr>
                <w:rFonts w:ascii="仿宋" w:eastAsia="仿宋" w:hAnsi="仿宋" w:cs="仿宋" w:hint="eastAsia"/>
                <w:sz w:val="32"/>
                <w:szCs w:val="32"/>
              </w:rPr>
              <w:t>八、绩效评价结果应用建议</w:t>
            </w:r>
            <w:r w:rsidR="00FC6E55">
              <w:rPr>
                <w:rFonts w:ascii="仿宋" w:eastAsia="仿宋" w:hAnsi="仿宋" w:cs="仿宋" w:hint="eastAsia"/>
                <w:sz w:val="32"/>
                <w:szCs w:val="32"/>
              </w:rPr>
              <w:tab/>
            </w:r>
            <w:r>
              <w:rPr>
                <w:rFonts w:ascii="仿宋" w:eastAsia="仿宋" w:hAnsi="仿宋" w:cs="仿宋" w:hint="eastAsia"/>
                <w:sz w:val="32"/>
                <w:szCs w:val="32"/>
              </w:rPr>
              <w:fldChar w:fldCharType="begin"/>
            </w:r>
            <w:r w:rsidR="00FC6E55">
              <w:rPr>
                <w:rFonts w:ascii="仿宋" w:eastAsia="仿宋" w:hAnsi="仿宋" w:cs="仿宋" w:hint="eastAsia"/>
                <w:sz w:val="32"/>
                <w:szCs w:val="32"/>
              </w:rPr>
              <w:instrText xml:space="preserve"> PAGEREF _Toc1918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FC6E55">
              <w:rPr>
                <w:rFonts w:ascii="仿宋" w:eastAsia="仿宋" w:hAnsi="仿宋" w:cs="仿宋" w:hint="eastAsia"/>
                <w:sz w:val="32"/>
                <w:szCs w:val="32"/>
              </w:rPr>
              <w:t>23</w:t>
            </w:r>
            <w:r>
              <w:rPr>
                <w:rFonts w:ascii="仿宋" w:eastAsia="仿宋" w:hAnsi="仿宋" w:cs="仿宋" w:hint="eastAsia"/>
                <w:sz w:val="32"/>
                <w:szCs w:val="32"/>
              </w:rPr>
              <w:fldChar w:fldCharType="end"/>
            </w:r>
          </w:hyperlink>
        </w:p>
        <w:p w:rsidR="00F7774B" w:rsidRDefault="00F7774B">
          <w:pPr>
            <w:pStyle w:val="1"/>
            <w:tabs>
              <w:tab w:val="right" w:leader="dot" w:pos="8306"/>
            </w:tabs>
            <w:rPr>
              <w:rFonts w:ascii="仿宋" w:eastAsia="仿宋" w:hAnsi="仿宋" w:cs="仿宋"/>
              <w:sz w:val="32"/>
              <w:szCs w:val="32"/>
            </w:rPr>
          </w:pPr>
          <w:hyperlink w:anchor="_Toc18404" w:history="1">
            <w:r w:rsidR="00FC6E55">
              <w:rPr>
                <w:rFonts w:ascii="仿宋" w:eastAsia="仿宋" w:hAnsi="仿宋" w:cs="仿宋" w:hint="eastAsia"/>
                <w:sz w:val="32"/>
                <w:szCs w:val="32"/>
              </w:rPr>
              <w:t>九、特别说明</w:t>
            </w:r>
            <w:r w:rsidR="00FC6E55">
              <w:rPr>
                <w:rFonts w:ascii="仿宋" w:eastAsia="仿宋" w:hAnsi="仿宋" w:cs="仿宋" w:hint="eastAsia"/>
                <w:sz w:val="32"/>
                <w:szCs w:val="32"/>
              </w:rPr>
              <w:tab/>
            </w:r>
            <w:r>
              <w:rPr>
                <w:rFonts w:ascii="仿宋" w:eastAsia="仿宋" w:hAnsi="仿宋" w:cs="仿宋" w:hint="eastAsia"/>
                <w:sz w:val="32"/>
                <w:szCs w:val="32"/>
              </w:rPr>
              <w:fldChar w:fldCharType="begin"/>
            </w:r>
            <w:r w:rsidR="00FC6E55">
              <w:rPr>
                <w:rFonts w:ascii="仿宋" w:eastAsia="仿宋" w:hAnsi="仿宋" w:cs="仿宋" w:hint="eastAsia"/>
                <w:sz w:val="32"/>
                <w:szCs w:val="32"/>
              </w:rPr>
              <w:instrText xml:space="preserve"> PAGEREF _Toc18404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sidR="00FC6E55">
              <w:rPr>
                <w:rFonts w:ascii="仿宋" w:eastAsia="仿宋" w:hAnsi="仿宋" w:cs="仿宋" w:hint="eastAsia"/>
                <w:sz w:val="32"/>
                <w:szCs w:val="32"/>
              </w:rPr>
              <w:t>24</w:t>
            </w:r>
            <w:r>
              <w:rPr>
                <w:rFonts w:ascii="仿宋" w:eastAsia="仿宋" w:hAnsi="仿宋" w:cs="仿宋" w:hint="eastAsia"/>
                <w:sz w:val="32"/>
                <w:szCs w:val="32"/>
              </w:rPr>
              <w:fldChar w:fldCharType="end"/>
            </w:r>
          </w:hyperlink>
        </w:p>
        <w:p w:rsidR="00F7774B" w:rsidRDefault="00F7774B">
          <w:pPr>
            <w:rPr>
              <w:rFonts w:ascii="方正小标宋简体" w:eastAsia="方正小标宋简体" w:hAnsi="黑体" w:cs="宋体"/>
              <w:sz w:val="44"/>
              <w:szCs w:val="44"/>
            </w:rPr>
          </w:pPr>
          <w:r>
            <w:rPr>
              <w:rFonts w:ascii="仿宋" w:eastAsia="仿宋" w:hAnsi="仿宋" w:cs="仿宋" w:hint="eastAsia"/>
              <w:sz w:val="32"/>
              <w:szCs w:val="32"/>
            </w:rPr>
            <w:fldChar w:fldCharType="end"/>
          </w:r>
        </w:p>
      </w:sdtContent>
    </w:sdt>
    <w:p w:rsidR="00F7774B" w:rsidRDefault="00FC6E55">
      <w:pPr>
        <w:spacing w:line="600" w:lineRule="exact"/>
        <w:jc w:val="center"/>
        <w:rPr>
          <w:rFonts w:ascii="宋体" w:hAnsi="宋体" w:cs="宋体"/>
          <w:bCs/>
          <w:sz w:val="48"/>
          <w:szCs w:val="48"/>
        </w:rPr>
      </w:pPr>
      <w:r>
        <w:rPr>
          <w:rFonts w:ascii="宋体" w:hAnsi="宋体" w:cs="宋体" w:hint="eastAsia"/>
          <w:bCs/>
          <w:sz w:val="48"/>
          <w:szCs w:val="48"/>
        </w:rPr>
        <w:t xml:space="preserve"> </w:t>
      </w:r>
      <w:bookmarkStart w:id="30" w:name="_Toc10432"/>
      <w:bookmarkStart w:id="31" w:name="_Toc14830"/>
      <w:bookmarkStart w:id="32" w:name="_Toc501"/>
      <w:r>
        <w:rPr>
          <w:rFonts w:ascii="宋体" w:hAnsi="宋体" w:cs="宋体" w:hint="eastAsia"/>
          <w:bCs/>
          <w:sz w:val="48"/>
          <w:szCs w:val="48"/>
        </w:rPr>
        <w:t>重庆企望会计师事务所（普通合伙）</w:t>
      </w:r>
      <w:bookmarkEnd w:id="30"/>
      <w:bookmarkEnd w:id="31"/>
      <w:bookmarkEnd w:id="32"/>
    </w:p>
    <w:p w:rsidR="00F7774B" w:rsidRDefault="00FC6E55">
      <w:pPr>
        <w:spacing w:line="600" w:lineRule="exact"/>
        <w:jc w:val="center"/>
        <w:rPr>
          <w:rFonts w:ascii="宋体" w:hAnsi="宋体" w:cs="宋体"/>
          <w:bCs/>
          <w:sz w:val="32"/>
          <w:szCs w:val="32"/>
        </w:rPr>
      </w:pPr>
      <w:proofErr w:type="spellStart"/>
      <w:proofErr w:type="gramStart"/>
      <w:r>
        <w:rPr>
          <w:rFonts w:ascii="宋体" w:hAnsi="宋体" w:cs="宋体" w:hint="eastAsia"/>
          <w:bCs/>
          <w:sz w:val="32"/>
          <w:szCs w:val="32"/>
        </w:rPr>
        <w:t>ChongqingQiwangAccountingFirm</w:t>
      </w:r>
      <w:proofErr w:type="spellEnd"/>
      <w:r>
        <w:rPr>
          <w:rFonts w:ascii="宋体" w:hAnsi="宋体" w:cs="宋体" w:hint="eastAsia"/>
          <w:bCs/>
          <w:sz w:val="32"/>
          <w:szCs w:val="32"/>
        </w:rPr>
        <w:t>(</w:t>
      </w:r>
      <w:proofErr w:type="spellStart"/>
      <w:proofErr w:type="gramEnd"/>
      <w:r>
        <w:rPr>
          <w:rFonts w:ascii="宋体" w:hAnsi="宋体" w:cs="宋体" w:hint="eastAsia"/>
          <w:bCs/>
          <w:sz w:val="32"/>
          <w:szCs w:val="32"/>
        </w:rPr>
        <w:t>generalpartnership</w:t>
      </w:r>
      <w:proofErr w:type="spellEnd"/>
      <w:r>
        <w:rPr>
          <w:rFonts w:ascii="宋体" w:hAnsi="宋体" w:cs="宋体" w:hint="eastAsia"/>
          <w:bCs/>
          <w:sz w:val="32"/>
          <w:szCs w:val="32"/>
        </w:rPr>
        <w:t>)</w:t>
      </w:r>
    </w:p>
    <w:p w:rsidR="00F7774B" w:rsidRDefault="00FC6E55" w:rsidP="00FC6E55">
      <w:pPr>
        <w:spacing w:beforeLines="100" w:line="460" w:lineRule="exact"/>
        <w:jc w:val="center"/>
        <w:rPr>
          <w:rFonts w:ascii="宋体" w:eastAsia="宋体" w:hAnsi="宋体"/>
          <w:sz w:val="21"/>
        </w:rPr>
      </w:pPr>
      <w:r>
        <w:rPr>
          <w:rFonts w:ascii="宋体" w:eastAsia="宋体" w:hAnsi="宋体" w:hint="eastAsia"/>
          <w:sz w:val="21"/>
        </w:rPr>
        <w:t>企望专审字【</w:t>
      </w:r>
      <w:r>
        <w:rPr>
          <w:rFonts w:ascii="宋体" w:eastAsia="宋体" w:hAnsi="宋体" w:hint="eastAsia"/>
          <w:sz w:val="21"/>
        </w:rPr>
        <w:t>2024</w:t>
      </w:r>
      <w:r>
        <w:rPr>
          <w:rFonts w:ascii="宋体" w:eastAsia="宋体" w:hAnsi="宋体" w:hint="eastAsia"/>
          <w:sz w:val="21"/>
        </w:rPr>
        <w:t>】第</w:t>
      </w:r>
      <w:r>
        <w:rPr>
          <w:rFonts w:ascii="宋体" w:eastAsia="宋体" w:hAnsi="宋体" w:hint="eastAsia"/>
          <w:sz w:val="21"/>
        </w:rPr>
        <w:t>258</w:t>
      </w:r>
      <w:r>
        <w:rPr>
          <w:rFonts w:ascii="宋体" w:eastAsia="宋体" w:hAnsi="宋体" w:hint="eastAsia"/>
          <w:sz w:val="21"/>
        </w:rPr>
        <w:t>号</w:t>
      </w:r>
    </w:p>
    <w:p w:rsidR="00F7774B" w:rsidRDefault="00F7774B">
      <w:pPr>
        <w:spacing w:line="360" w:lineRule="auto"/>
        <w:jc w:val="center"/>
        <w:rPr>
          <w:rFonts w:ascii="宋体" w:hAnsi="宋体" w:cs="宋体"/>
          <w:b/>
          <w:bCs/>
          <w:sz w:val="32"/>
          <w:szCs w:val="32"/>
        </w:rPr>
      </w:pPr>
      <w:r w:rsidRPr="00F7774B">
        <w:rPr>
          <w:rFonts w:ascii="宋体" w:hAnsi="宋体" w:cs="宋体"/>
          <w:sz w:val="36"/>
        </w:rPr>
        <w:pict>
          <v:line id="_x0000_s2050" style="position:absolute;left:0;text-align:left;flip:y;z-index:251659264;mso-width-relative:page;mso-height-relative:page" from="-.4pt,13.4pt" to="445.4pt,15.15pt" o:gfxdata="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iPTN/UAAAABwEAAA8AAAAAAAAAAQAgAAAAIgAAAGRycy9kb3ducmV2Lnht&#10;bFBLAQIUABQAAAAIAIdO4kAY+qJq/QEAANgDAAAOAAAAAAAAAAEAIAAAACMBAABkcnMvZTJvRG9j&#10;LnhtbFBLBQYAAAAABgAGAFkBAACSBQAAAAA=&#10;" strokeweight="1.75pt">
            <v:stroke linestyle="thinThick"/>
          </v:line>
        </w:pict>
      </w:r>
    </w:p>
    <w:p w:rsidR="00F7774B" w:rsidRDefault="00FC6E55">
      <w:pPr>
        <w:pStyle w:val="1"/>
        <w:tabs>
          <w:tab w:val="right" w:leader="dot" w:pos="8302"/>
        </w:tabs>
        <w:spacing w:line="560" w:lineRule="exact"/>
        <w:ind w:firstLineChars="200" w:firstLine="720"/>
        <w:jc w:val="center"/>
        <w:rPr>
          <w:rFonts w:ascii="方正小标宋简体" w:eastAsia="方正小标宋简体" w:hAnsi="黑体" w:cs="宋体"/>
          <w:sz w:val="36"/>
          <w:szCs w:val="36"/>
        </w:rPr>
      </w:pPr>
      <w:r>
        <w:rPr>
          <w:rFonts w:ascii="方正小标宋简体" w:eastAsia="方正小标宋简体" w:hAnsi="黑体" w:cs="宋体" w:hint="eastAsia"/>
          <w:sz w:val="36"/>
          <w:szCs w:val="36"/>
        </w:rPr>
        <w:t>2023</w:t>
      </w:r>
      <w:r>
        <w:rPr>
          <w:rFonts w:ascii="方正小标宋简体" w:eastAsia="方正小标宋简体" w:hAnsi="黑体" w:cs="宋体" w:hint="eastAsia"/>
          <w:sz w:val="36"/>
          <w:szCs w:val="36"/>
        </w:rPr>
        <w:t>年巫山</w:t>
      </w:r>
      <w:proofErr w:type="gramStart"/>
      <w:r>
        <w:rPr>
          <w:rFonts w:ascii="方正小标宋简体" w:eastAsia="方正小标宋简体" w:hAnsi="黑体" w:cs="宋体" w:hint="eastAsia"/>
          <w:sz w:val="36"/>
          <w:szCs w:val="36"/>
        </w:rPr>
        <w:t>县重大</w:t>
      </w:r>
      <w:proofErr w:type="gramEnd"/>
      <w:r>
        <w:rPr>
          <w:rFonts w:ascii="方正小标宋简体" w:eastAsia="方正小标宋简体" w:hAnsi="黑体" w:cs="宋体" w:hint="eastAsia"/>
          <w:sz w:val="36"/>
          <w:szCs w:val="36"/>
        </w:rPr>
        <w:t>公共卫生项目</w:t>
      </w:r>
    </w:p>
    <w:p w:rsidR="00F7774B" w:rsidRDefault="00FC6E55">
      <w:pPr>
        <w:pStyle w:val="1"/>
        <w:tabs>
          <w:tab w:val="right" w:leader="dot" w:pos="8302"/>
        </w:tabs>
        <w:spacing w:line="560" w:lineRule="exact"/>
        <w:ind w:firstLineChars="200" w:firstLine="720"/>
        <w:jc w:val="center"/>
        <w:rPr>
          <w:rFonts w:ascii="方正小标宋简体" w:eastAsia="方正小标宋简体" w:hAnsi="黑体" w:cs="宋体"/>
          <w:sz w:val="36"/>
          <w:szCs w:val="36"/>
        </w:rPr>
      </w:pPr>
      <w:r>
        <w:rPr>
          <w:rFonts w:ascii="方正小标宋简体" w:eastAsia="方正小标宋简体" w:hAnsi="黑体" w:cs="宋体" w:hint="eastAsia"/>
          <w:sz w:val="36"/>
          <w:szCs w:val="36"/>
        </w:rPr>
        <w:t>绩效评价报告</w:t>
      </w:r>
    </w:p>
    <w:p w:rsidR="00F7774B" w:rsidRDefault="00FC6E55">
      <w:pPr>
        <w:spacing w:line="560" w:lineRule="exact"/>
        <w:rPr>
          <w:rFonts w:ascii="仿宋_GB2312" w:hAnsi="Calibri"/>
          <w:sz w:val="32"/>
          <w:szCs w:val="32"/>
        </w:rPr>
      </w:pPr>
      <w:r>
        <w:rPr>
          <w:rFonts w:ascii="仿宋_GB2312" w:hAnsi="Calibri" w:hint="eastAsia"/>
          <w:sz w:val="32"/>
          <w:szCs w:val="32"/>
        </w:rPr>
        <w:t>巫山县财政局：</w:t>
      </w:r>
    </w:p>
    <w:p w:rsidR="00F7774B" w:rsidRDefault="00FC6E55">
      <w:pPr>
        <w:spacing w:line="560" w:lineRule="exact"/>
        <w:ind w:firstLine="645"/>
        <w:rPr>
          <w:rFonts w:ascii="仿宋_GB2312" w:hAnsi="Calibri"/>
          <w:sz w:val="32"/>
          <w:szCs w:val="32"/>
        </w:rPr>
      </w:pPr>
      <w:r>
        <w:rPr>
          <w:rFonts w:ascii="仿宋_GB2312" w:hAnsi="Calibri" w:hint="eastAsia"/>
          <w:sz w:val="32"/>
          <w:szCs w:val="32"/>
        </w:rPr>
        <w:t>我们接受贵局的委托，对</w:t>
      </w:r>
      <w:r>
        <w:rPr>
          <w:rFonts w:ascii="仿宋_GB2312" w:hAnsi="Calibri" w:hint="eastAsia"/>
          <w:sz w:val="32"/>
          <w:szCs w:val="32"/>
        </w:rPr>
        <w:t>2023</w:t>
      </w:r>
      <w:r>
        <w:rPr>
          <w:rFonts w:ascii="仿宋_GB2312" w:hAnsi="Calibri" w:hint="eastAsia"/>
          <w:sz w:val="32"/>
          <w:szCs w:val="32"/>
        </w:rPr>
        <w:t>年巫山</w:t>
      </w:r>
      <w:proofErr w:type="gramStart"/>
      <w:r>
        <w:rPr>
          <w:rFonts w:ascii="仿宋_GB2312" w:hAnsi="Calibri" w:hint="eastAsia"/>
          <w:sz w:val="32"/>
          <w:szCs w:val="32"/>
        </w:rPr>
        <w:t>县重大</w:t>
      </w:r>
      <w:proofErr w:type="gramEnd"/>
      <w:r>
        <w:rPr>
          <w:rFonts w:ascii="仿宋_GB2312" w:hAnsi="Calibri" w:hint="eastAsia"/>
          <w:sz w:val="32"/>
          <w:szCs w:val="32"/>
        </w:rPr>
        <w:t>公共卫生项目（以下简称“该项目”或“本项目”）进行了绩效评价。我们依据《项目支出绩效评价管理办法》（财预〔</w:t>
      </w:r>
      <w:r>
        <w:rPr>
          <w:rFonts w:ascii="仿宋_GB2312" w:hAnsi="Calibri" w:hint="eastAsia"/>
          <w:sz w:val="32"/>
          <w:szCs w:val="32"/>
        </w:rPr>
        <w:t>2020</w:t>
      </w:r>
      <w:r>
        <w:rPr>
          <w:rFonts w:ascii="仿宋_GB2312" w:hAnsi="Calibri" w:hint="eastAsia"/>
          <w:sz w:val="32"/>
          <w:szCs w:val="32"/>
        </w:rPr>
        <w:t>〕</w:t>
      </w:r>
      <w:r>
        <w:rPr>
          <w:rFonts w:ascii="仿宋_GB2312" w:hAnsi="Calibri" w:hint="eastAsia"/>
          <w:sz w:val="32"/>
          <w:szCs w:val="32"/>
        </w:rPr>
        <w:t xml:space="preserve">10 </w:t>
      </w:r>
      <w:r>
        <w:rPr>
          <w:rFonts w:ascii="仿宋_GB2312" w:hAnsi="Calibri" w:hint="eastAsia"/>
          <w:sz w:val="32"/>
          <w:szCs w:val="32"/>
        </w:rPr>
        <w:t>号）、《财政部关于委托第三方机构参与预算绩效管理的指导意见》（</w:t>
      </w:r>
      <w:r>
        <w:rPr>
          <w:rFonts w:ascii="仿宋_GB2312" w:hAnsi="Calibri" w:hint="eastAsia"/>
          <w:sz w:val="32"/>
          <w:szCs w:val="32"/>
        </w:rPr>
        <w:t xml:space="preserve"> </w:t>
      </w:r>
      <w:r>
        <w:rPr>
          <w:rFonts w:ascii="仿宋_GB2312" w:hAnsi="Calibri" w:hint="eastAsia"/>
          <w:sz w:val="32"/>
          <w:szCs w:val="32"/>
        </w:rPr>
        <w:t>预算司〔</w:t>
      </w:r>
      <w:r>
        <w:rPr>
          <w:rFonts w:ascii="仿宋_GB2312" w:hAnsi="Calibri" w:hint="eastAsia"/>
          <w:sz w:val="32"/>
          <w:szCs w:val="32"/>
        </w:rPr>
        <w:t>2021</w:t>
      </w:r>
      <w:r>
        <w:rPr>
          <w:rFonts w:ascii="仿宋_GB2312" w:hAnsi="Calibri" w:hint="eastAsia"/>
          <w:sz w:val="32"/>
          <w:szCs w:val="32"/>
        </w:rPr>
        <w:t>〕</w:t>
      </w:r>
      <w:r>
        <w:rPr>
          <w:rFonts w:ascii="仿宋_GB2312" w:hAnsi="Calibri" w:hint="eastAsia"/>
          <w:sz w:val="32"/>
          <w:szCs w:val="32"/>
        </w:rPr>
        <w:t xml:space="preserve">6 </w:t>
      </w:r>
      <w:r>
        <w:rPr>
          <w:rFonts w:ascii="仿宋_GB2312" w:hAnsi="Calibri" w:hint="eastAsia"/>
          <w:sz w:val="32"/>
          <w:szCs w:val="32"/>
        </w:rPr>
        <w:t>号）、《重庆市财政局关于印发</w:t>
      </w:r>
      <w:r>
        <w:rPr>
          <w:rFonts w:ascii="仿宋_GB2312" w:hAnsi="Calibri" w:hint="eastAsia"/>
          <w:sz w:val="32"/>
          <w:szCs w:val="32"/>
        </w:rPr>
        <w:t>&lt;</w:t>
      </w:r>
      <w:r>
        <w:rPr>
          <w:rFonts w:ascii="仿宋_GB2312" w:hAnsi="Calibri" w:hint="eastAsia"/>
          <w:sz w:val="32"/>
          <w:szCs w:val="32"/>
        </w:rPr>
        <w:t>重庆市市级政策和项目预算绩效管理办法</w:t>
      </w:r>
      <w:r>
        <w:rPr>
          <w:rFonts w:ascii="仿宋_GB2312" w:hAnsi="Calibri" w:hint="eastAsia"/>
          <w:sz w:val="32"/>
          <w:szCs w:val="32"/>
        </w:rPr>
        <w:t>(</w:t>
      </w:r>
      <w:r>
        <w:rPr>
          <w:rFonts w:ascii="仿宋_GB2312" w:hAnsi="Calibri" w:hint="eastAsia"/>
          <w:sz w:val="32"/>
          <w:szCs w:val="32"/>
        </w:rPr>
        <w:t>试行</w:t>
      </w:r>
      <w:r>
        <w:rPr>
          <w:rFonts w:ascii="仿宋_GB2312" w:hAnsi="Calibri" w:hint="eastAsia"/>
          <w:sz w:val="32"/>
          <w:szCs w:val="32"/>
        </w:rPr>
        <w:t>)&gt;</w:t>
      </w:r>
      <w:r>
        <w:rPr>
          <w:rFonts w:ascii="仿宋_GB2312" w:hAnsi="Calibri" w:hint="eastAsia"/>
          <w:sz w:val="32"/>
          <w:szCs w:val="32"/>
        </w:rPr>
        <w:t>的通知》（</w:t>
      </w:r>
      <w:proofErr w:type="gramStart"/>
      <w:r>
        <w:rPr>
          <w:rFonts w:ascii="仿宋_GB2312" w:hAnsi="Calibri" w:hint="eastAsia"/>
          <w:sz w:val="32"/>
          <w:szCs w:val="32"/>
        </w:rPr>
        <w:t>渝财绩</w:t>
      </w:r>
      <w:proofErr w:type="gramEnd"/>
      <w:r>
        <w:rPr>
          <w:rFonts w:ascii="仿宋_GB2312" w:hAnsi="Calibri" w:hint="eastAsia"/>
          <w:sz w:val="32"/>
          <w:szCs w:val="32"/>
        </w:rPr>
        <w:t>〔</w:t>
      </w:r>
      <w:r>
        <w:rPr>
          <w:rFonts w:ascii="仿宋_GB2312" w:hAnsi="Calibri" w:hint="eastAsia"/>
          <w:sz w:val="32"/>
          <w:szCs w:val="32"/>
        </w:rPr>
        <w:t>2019</w:t>
      </w:r>
      <w:r>
        <w:rPr>
          <w:rFonts w:ascii="仿宋_GB2312" w:hAnsi="Calibri" w:hint="eastAsia"/>
          <w:sz w:val="32"/>
          <w:szCs w:val="32"/>
        </w:rPr>
        <w:t>〕</w:t>
      </w:r>
      <w:r>
        <w:rPr>
          <w:rFonts w:ascii="仿宋_GB2312" w:hAnsi="Calibri" w:hint="eastAsia"/>
          <w:sz w:val="32"/>
          <w:szCs w:val="32"/>
        </w:rPr>
        <w:t>19</w:t>
      </w:r>
      <w:r>
        <w:rPr>
          <w:rFonts w:ascii="仿宋_GB2312" w:hAnsi="Calibri" w:hint="eastAsia"/>
          <w:sz w:val="32"/>
          <w:szCs w:val="32"/>
        </w:rPr>
        <w:t>号）、《重庆市财政局关于印发</w:t>
      </w:r>
      <w:r>
        <w:rPr>
          <w:rFonts w:ascii="仿宋_GB2312" w:hAnsi="Calibri" w:hint="eastAsia"/>
          <w:sz w:val="32"/>
          <w:szCs w:val="32"/>
        </w:rPr>
        <w:t>&lt;</w:t>
      </w:r>
      <w:r>
        <w:rPr>
          <w:rFonts w:ascii="仿宋_GB2312" w:hAnsi="Calibri" w:hint="eastAsia"/>
          <w:sz w:val="32"/>
          <w:szCs w:val="32"/>
        </w:rPr>
        <w:t>重庆市市级项目支出绩效评价操作指引</w:t>
      </w:r>
      <w:r>
        <w:rPr>
          <w:rFonts w:ascii="仿宋_GB2312" w:hAnsi="Calibri" w:hint="eastAsia"/>
          <w:sz w:val="32"/>
          <w:szCs w:val="32"/>
        </w:rPr>
        <w:t>&gt;</w:t>
      </w:r>
      <w:r>
        <w:rPr>
          <w:rFonts w:ascii="仿宋_GB2312" w:hAnsi="Calibri" w:hint="eastAsia"/>
          <w:sz w:val="32"/>
          <w:szCs w:val="32"/>
        </w:rPr>
        <w:t>的通知》（</w:t>
      </w:r>
      <w:proofErr w:type="gramStart"/>
      <w:r>
        <w:rPr>
          <w:rFonts w:ascii="仿宋_GB2312" w:hAnsi="Calibri" w:hint="eastAsia"/>
          <w:sz w:val="32"/>
          <w:szCs w:val="32"/>
        </w:rPr>
        <w:t>渝财绩</w:t>
      </w:r>
      <w:proofErr w:type="gramEnd"/>
      <w:r>
        <w:rPr>
          <w:rFonts w:ascii="仿宋_GB2312" w:hAnsi="Calibri" w:hint="eastAsia"/>
          <w:sz w:val="32"/>
          <w:szCs w:val="32"/>
        </w:rPr>
        <w:t>〔</w:t>
      </w:r>
      <w:r>
        <w:rPr>
          <w:rFonts w:ascii="仿宋_GB2312" w:hAnsi="Calibri" w:hint="eastAsia"/>
          <w:sz w:val="32"/>
          <w:szCs w:val="32"/>
        </w:rPr>
        <w:t>2023</w:t>
      </w:r>
      <w:r>
        <w:rPr>
          <w:rFonts w:ascii="仿宋_GB2312" w:hAnsi="Calibri" w:hint="eastAsia"/>
          <w:sz w:val="32"/>
          <w:szCs w:val="32"/>
        </w:rPr>
        <w:t>〕</w:t>
      </w:r>
      <w:r>
        <w:rPr>
          <w:rFonts w:ascii="仿宋_GB2312" w:hAnsi="Calibri" w:hint="eastAsia"/>
          <w:sz w:val="32"/>
          <w:szCs w:val="32"/>
        </w:rPr>
        <w:t xml:space="preserve">7 </w:t>
      </w:r>
      <w:r>
        <w:rPr>
          <w:rFonts w:ascii="仿宋_GB2312" w:hAnsi="Calibri" w:hint="eastAsia"/>
          <w:sz w:val="32"/>
          <w:szCs w:val="32"/>
        </w:rPr>
        <w:t>号）等文件的规定开展绩效评价。在绩效评价过程中，我们通过实地查看、座谈、查阅资料、询问等多种方式，收集、汇总、整理了项目相关的业务和财务资料，并对照评价指标和标准进行了评议和打分，形成了绩效评价报告。现将绩效评价情况报告如下：</w:t>
      </w:r>
    </w:p>
    <w:p w:rsidR="00F7774B" w:rsidRDefault="00FC6E55">
      <w:pPr>
        <w:spacing w:line="560" w:lineRule="exact"/>
        <w:ind w:firstLineChars="200" w:firstLine="640"/>
        <w:outlineLvl w:val="0"/>
        <w:rPr>
          <w:rFonts w:ascii="黑体" w:eastAsia="黑体" w:hAnsi="黑体"/>
          <w:sz w:val="32"/>
          <w:szCs w:val="32"/>
        </w:rPr>
      </w:pPr>
      <w:bookmarkStart w:id="33" w:name="_Toc13243"/>
      <w:bookmarkStart w:id="34" w:name="_Toc11077"/>
      <w:r>
        <w:rPr>
          <w:rFonts w:ascii="黑体" w:eastAsia="黑体" w:hAnsi="黑体" w:hint="eastAsia"/>
          <w:sz w:val="32"/>
          <w:szCs w:val="32"/>
        </w:rPr>
        <w:t>一、绩效评价目的</w:t>
      </w:r>
      <w:bookmarkEnd w:id="33"/>
      <w:bookmarkEnd w:id="34"/>
    </w:p>
    <w:p w:rsidR="00F7774B" w:rsidRDefault="00FC6E55">
      <w:pPr>
        <w:spacing w:line="560" w:lineRule="exact"/>
        <w:ind w:firstLineChars="200" w:firstLine="640"/>
        <w:rPr>
          <w:rFonts w:ascii="仿宋_GB2312" w:hAnsi="黑体"/>
          <w:sz w:val="32"/>
          <w:szCs w:val="32"/>
        </w:rPr>
      </w:pPr>
      <w:r>
        <w:rPr>
          <w:rFonts w:ascii="仿宋_GB2312" w:hAnsi="黑体" w:hint="eastAsia"/>
          <w:sz w:val="32"/>
          <w:szCs w:val="32"/>
        </w:rPr>
        <w:t>对该项目开展绩效评价工作，是全面实施预算绩效管理的重要内容，是优化巫山县财政资源配置、提升公共服务质量的重要举措。通过绩效评价的方式，力求从数量、质量、时效、成本、效果等方面，及时掌握项目资金使用情况，客观评价项目实施成效，为相关部门决策、管理提供参考依据；推动建立以绩效评价结果为导向的财政资金分配与管理制度，提升财政资金科学化、精细化管理水平；同时通过查找问题，分析原因，总结经验教训，为以后年度相关预算安排提供重要依据。</w:t>
      </w:r>
    </w:p>
    <w:p w:rsidR="00F7774B" w:rsidRDefault="00FC6E55">
      <w:pPr>
        <w:spacing w:line="560" w:lineRule="exact"/>
        <w:ind w:firstLineChars="200" w:firstLine="640"/>
        <w:outlineLvl w:val="0"/>
        <w:rPr>
          <w:rFonts w:ascii="黑体" w:eastAsia="黑体" w:hAnsi="黑体"/>
          <w:sz w:val="32"/>
          <w:szCs w:val="32"/>
        </w:rPr>
      </w:pPr>
      <w:bookmarkStart w:id="35" w:name="_Toc10497"/>
      <w:bookmarkStart w:id="36" w:name="_Toc21623"/>
      <w:r>
        <w:rPr>
          <w:rFonts w:ascii="黑体" w:eastAsia="黑体" w:hAnsi="黑体" w:hint="eastAsia"/>
          <w:sz w:val="32"/>
          <w:szCs w:val="32"/>
        </w:rPr>
        <w:t>二、基本情况</w:t>
      </w:r>
      <w:bookmarkEnd w:id="35"/>
      <w:bookmarkEnd w:id="36"/>
    </w:p>
    <w:p w:rsidR="00F7774B" w:rsidRDefault="00F7774B">
      <w:pPr>
        <w:spacing w:line="560" w:lineRule="exact"/>
        <w:ind w:firstLineChars="300" w:firstLine="900"/>
        <w:rPr>
          <w:rFonts w:ascii="楷体_GB2312" w:eastAsia="楷体_GB2312"/>
          <w:spacing w:val="6"/>
          <w:sz w:val="32"/>
          <w:szCs w:val="32"/>
        </w:rPr>
      </w:pPr>
      <w:hyperlink w:anchor="_Toc434746187" w:history="1">
        <w:r w:rsidR="00FC6E55">
          <w:rPr>
            <w:rFonts w:ascii="楷体_GB2312" w:eastAsia="楷体_GB2312" w:hint="eastAsia"/>
            <w:spacing w:val="6"/>
            <w:sz w:val="32"/>
            <w:szCs w:val="32"/>
          </w:rPr>
          <w:t>（一）项目</w:t>
        </w:r>
        <w:r w:rsidR="00FC6E55">
          <w:rPr>
            <w:rFonts w:ascii="楷体_GB2312" w:eastAsia="楷体_GB2312" w:hint="eastAsia"/>
            <w:spacing w:val="6"/>
            <w:sz w:val="32"/>
            <w:szCs w:val="32"/>
          </w:rPr>
          <w:t>概况</w:t>
        </w:r>
      </w:hyperlink>
    </w:p>
    <w:p w:rsidR="00F7774B" w:rsidRDefault="00FC6E55">
      <w:pPr>
        <w:spacing w:line="560" w:lineRule="exact"/>
        <w:ind w:firstLineChars="200" w:firstLine="664"/>
        <w:outlineLvl w:val="1"/>
        <w:rPr>
          <w:rFonts w:ascii="仿宋_GB2312" w:hAnsi="华文仿宋" w:cs="宋体"/>
          <w:bCs/>
          <w:spacing w:val="6"/>
          <w:sz w:val="32"/>
          <w:szCs w:val="32"/>
        </w:rPr>
      </w:pPr>
      <w:bookmarkStart w:id="37" w:name="_Toc28725"/>
      <w:bookmarkStart w:id="38" w:name="_Toc27942"/>
      <w:r>
        <w:rPr>
          <w:rFonts w:ascii="仿宋_GB2312" w:hAnsi="华文仿宋" w:cs="宋体" w:hint="eastAsia"/>
          <w:bCs/>
          <w:spacing w:val="6"/>
          <w:sz w:val="32"/>
          <w:szCs w:val="32"/>
        </w:rPr>
        <w:t>1.</w:t>
      </w:r>
      <w:r>
        <w:rPr>
          <w:rFonts w:ascii="仿宋_GB2312" w:hAnsi="华文仿宋" w:cs="宋体" w:hint="eastAsia"/>
          <w:bCs/>
          <w:spacing w:val="6"/>
          <w:sz w:val="32"/>
          <w:szCs w:val="32"/>
        </w:rPr>
        <w:t>项目实施单位基本情况</w:t>
      </w:r>
      <w:bookmarkEnd w:id="37"/>
      <w:bookmarkEnd w:id="38"/>
    </w:p>
    <w:p w:rsidR="00F7774B" w:rsidRDefault="00FC6E55">
      <w:pPr>
        <w:spacing w:line="560" w:lineRule="exact"/>
        <w:ind w:firstLineChars="200" w:firstLine="664"/>
        <w:rPr>
          <w:rFonts w:ascii="仿宋_GB2312" w:hAnsi="华文仿宋" w:cs="宋体"/>
          <w:bCs/>
          <w:spacing w:val="6"/>
          <w:sz w:val="32"/>
          <w:szCs w:val="32"/>
        </w:rPr>
      </w:pPr>
      <w:r>
        <w:rPr>
          <w:rFonts w:ascii="仿宋_GB2312" w:hAnsi="华文仿宋" w:cs="宋体" w:hint="eastAsia"/>
          <w:bCs/>
          <w:spacing w:val="6"/>
          <w:sz w:val="32"/>
          <w:szCs w:val="32"/>
        </w:rPr>
        <w:t>该项目主要实施单位分别为：巫山</w:t>
      </w:r>
      <w:proofErr w:type="gramStart"/>
      <w:r>
        <w:rPr>
          <w:rFonts w:ascii="仿宋_GB2312" w:hAnsi="华文仿宋" w:cs="宋体" w:hint="eastAsia"/>
          <w:bCs/>
          <w:spacing w:val="6"/>
          <w:sz w:val="32"/>
          <w:szCs w:val="32"/>
        </w:rPr>
        <w:t>县疾病</w:t>
      </w:r>
      <w:proofErr w:type="gramEnd"/>
      <w:r>
        <w:rPr>
          <w:rFonts w:ascii="仿宋_GB2312" w:hAnsi="华文仿宋" w:cs="宋体" w:hint="eastAsia"/>
          <w:bCs/>
          <w:spacing w:val="6"/>
          <w:sz w:val="32"/>
          <w:szCs w:val="32"/>
        </w:rPr>
        <w:t>预防控制中心（以下简称“疾控中心”）、巫山县妇幼保健计划生育服务中心（巫山县妇幼保健院、巫山县妇女儿童医院）（以下简称“妇幼保健院”）、巫山县人民医院（巫山县精神卫生中心、巫山县三峡优抚医院）（以下简称“人民医院”）、巫山县中医院。</w:t>
      </w:r>
    </w:p>
    <w:p w:rsidR="00F7774B" w:rsidRDefault="00FC6E55">
      <w:pPr>
        <w:spacing w:line="560" w:lineRule="exact"/>
        <w:ind w:firstLineChars="200" w:firstLine="664"/>
        <w:rPr>
          <w:rFonts w:ascii="仿宋_GB2312" w:hAnsi="华文仿宋" w:cs="宋体"/>
          <w:bCs/>
          <w:spacing w:val="6"/>
          <w:sz w:val="32"/>
          <w:szCs w:val="32"/>
        </w:rPr>
      </w:pPr>
      <w:proofErr w:type="gramStart"/>
      <w:r>
        <w:rPr>
          <w:rFonts w:ascii="仿宋_GB2312" w:hAnsi="华文仿宋" w:cs="宋体" w:hint="eastAsia"/>
          <w:bCs/>
          <w:spacing w:val="6"/>
          <w:sz w:val="32"/>
          <w:szCs w:val="32"/>
        </w:rPr>
        <w:t>疾控中心</w:t>
      </w:r>
      <w:proofErr w:type="gramEnd"/>
      <w:r>
        <w:rPr>
          <w:rFonts w:ascii="仿宋_GB2312" w:hAnsi="华文仿宋" w:cs="宋体" w:hint="eastAsia"/>
          <w:bCs/>
          <w:spacing w:val="6"/>
          <w:sz w:val="32"/>
          <w:szCs w:val="32"/>
        </w:rPr>
        <w:t>宗旨和业务范围：以开展疾病预防控制，提高公共卫生服务能力，保障人民身体健康为宗旨。主要担负全县传染病、寄生虫病、地方病、慢性非传染性疾病管理，食源性、职业性、放射性、环境性疾病监测，突发公共卫生事</w:t>
      </w:r>
      <w:r>
        <w:rPr>
          <w:rFonts w:ascii="仿宋_GB2312" w:hAnsi="华文仿宋" w:cs="宋体" w:hint="eastAsia"/>
          <w:bCs/>
          <w:spacing w:val="6"/>
          <w:sz w:val="32"/>
          <w:szCs w:val="32"/>
        </w:rPr>
        <w:t>件处置，健康教育与健康促进，免疫规划，病媒生物监测，生活饮用水监测，疾病预防控制技术指导，检验检测等工作。</w:t>
      </w:r>
    </w:p>
    <w:p w:rsidR="00F7774B" w:rsidRDefault="00FC6E55">
      <w:pPr>
        <w:spacing w:line="560" w:lineRule="exact"/>
        <w:ind w:firstLineChars="200" w:firstLine="664"/>
        <w:rPr>
          <w:rFonts w:ascii="仿宋_GB2312" w:hAnsi="华文仿宋" w:cs="宋体"/>
          <w:bCs/>
          <w:spacing w:val="6"/>
          <w:sz w:val="32"/>
          <w:szCs w:val="32"/>
        </w:rPr>
      </w:pPr>
      <w:r>
        <w:rPr>
          <w:rFonts w:ascii="仿宋_GB2312" w:hAnsi="华文仿宋" w:cs="宋体" w:hint="eastAsia"/>
          <w:bCs/>
          <w:spacing w:val="6"/>
          <w:sz w:val="32"/>
          <w:szCs w:val="32"/>
        </w:rPr>
        <w:t>妇幼保健院宗旨和业务范围：妇女、儿童保健，妇女病、遗传病筛查，产前诊断与接生，高危</w:t>
      </w:r>
      <w:proofErr w:type="gramStart"/>
      <w:r>
        <w:rPr>
          <w:rFonts w:ascii="仿宋_GB2312" w:hAnsi="华文仿宋" w:cs="宋体" w:hint="eastAsia"/>
          <w:bCs/>
          <w:spacing w:val="6"/>
          <w:sz w:val="32"/>
          <w:szCs w:val="32"/>
        </w:rPr>
        <w:t>孕</w:t>
      </w:r>
      <w:proofErr w:type="gramEnd"/>
      <w:r>
        <w:rPr>
          <w:rFonts w:ascii="仿宋_GB2312" w:hAnsi="华文仿宋" w:cs="宋体" w:hint="eastAsia"/>
          <w:bCs/>
          <w:spacing w:val="6"/>
          <w:sz w:val="32"/>
          <w:szCs w:val="32"/>
        </w:rPr>
        <w:t>产妇筛查，监测与监护高危新生儿筛查，治疗与监护儿童疾病防治，妇幼卫生监测与信息管理，妇幼卫生保健人员培训，妇幼保健科学研究，计划生育技术服务，妇幼保健咨询。</w:t>
      </w:r>
    </w:p>
    <w:p w:rsidR="00F7774B" w:rsidRDefault="00FC6E55">
      <w:pPr>
        <w:spacing w:line="560" w:lineRule="exact"/>
        <w:ind w:firstLineChars="200" w:firstLine="664"/>
        <w:rPr>
          <w:rFonts w:ascii="仿宋_GB2312" w:hAnsi="华文仿宋" w:cs="宋体"/>
          <w:bCs/>
          <w:spacing w:val="6"/>
          <w:sz w:val="32"/>
          <w:szCs w:val="32"/>
        </w:rPr>
      </w:pPr>
      <w:r>
        <w:rPr>
          <w:rFonts w:ascii="仿宋_GB2312" w:hAnsi="华文仿宋" w:cs="宋体" w:hint="eastAsia"/>
          <w:bCs/>
          <w:spacing w:val="6"/>
          <w:sz w:val="32"/>
          <w:szCs w:val="32"/>
        </w:rPr>
        <w:t>人民医院宗旨和业务范围：为人民身体健康提供基本医疗和精神卫生服务；医疗与护理、医学教学、医学研究、卫生医疗人员培训、卫生技术人员继续教育、保健与健康教育。</w:t>
      </w:r>
    </w:p>
    <w:p w:rsidR="00F7774B" w:rsidRDefault="00FC6E55">
      <w:pPr>
        <w:spacing w:line="560" w:lineRule="exact"/>
        <w:ind w:firstLineChars="200" w:firstLine="664"/>
        <w:rPr>
          <w:rFonts w:ascii="仿宋_GB2312" w:hAnsi="华文仿宋" w:cs="宋体"/>
          <w:bCs/>
          <w:spacing w:val="6"/>
          <w:sz w:val="32"/>
          <w:szCs w:val="32"/>
        </w:rPr>
      </w:pPr>
      <w:r>
        <w:rPr>
          <w:rFonts w:ascii="仿宋_GB2312" w:hAnsi="华文仿宋" w:cs="宋体" w:hint="eastAsia"/>
          <w:bCs/>
          <w:spacing w:val="6"/>
          <w:sz w:val="32"/>
          <w:szCs w:val="32"/>
        </w:rPr>
        <w:t>中医院</w:t>
      </w:r>
      <w:r>
        <w:rPr>
          <w:rFonts w:ascii="仿宋_GB2312" w:hAnsi="华文仿宋" w:cs="宋体" w:hint="eastAsia"/>
          <w:bCs/>
          <w:spacing w:val="6"/>
          <w:sz w:val="32"/>
          <w:szCs w:val="32"/>
        </w:rPr>
        <w:t>宗旨和业务范围：为人民身体健康提供医疗与护理保健服务；医疗与护理、医学教学、医学研究、卫生医疗人员培训、卫生技术人员继续教育、保健与健康教育。</w:t>
      </w:r>
    </w:p>
    <w:p w:rsidR="00F7774B" w:rsidRDefault="00FC6E55">
      <w:pPr>
        <w:spacing w:line="560" w:lineRule="exact"/>
        <w:ind w:firstLineChars="200" w:firstLine="664"/>
        <w:outlineLvl w:val="1"/>
        <w:rPr>
          <w:rFonts w:ascii="仿宋_GB2312" w:hAnsi="华文仿宋" w:cs="宋体"/>
          <w:bCs/>
          <w:spacing w:val="6"/>
          <w:sz w:val="32"/>
          <w:szCs w:val="32"/>
        </w:rPr>
      </w:pPr>
      <w:bookmarkStart w:id="39" w:name="_Toc4364"/>
      <w:bookmarkStart w:id="40" w:name="_Toc12963"/>
      <w:r>
        <w:rPr>
          <w:rFonts w:ascii="仿宋_GB2312" w:hAnsi="华文仿宋" w:cs="宋体" w:hint="eastAsia"/>
          <w:bCs/>
          <w:spacing w:val="6"/>
          <w:sz w:val="32"/>
          <w:szCs w:val="32"/>
        </w:rPr>
        <w:t>2.</w:t>
      </w:r>
      <w:r>
        <w:rPr>
          <w:rFonts w:ascii="仿宋_GB2312" w:hAnsi="华文仿宋" w:cs="宋体" w:hint="eastAsia"/>
          <w:bCs/>
          <w:spacing w:val="6"/>
          <w:sz w:val="32"/>
          <w:szCs w:val="32"/>
        </w:rPr>
        <w:t>项目基本情况</w:t>
      </w:r>
      <w:bookmarkEnd w:id="39"/>
      <w:bookmarkEnd w:id="40"/>
    </w:p>
    <w:p w:rsidR="00F7774B" w:rsidRDefault="00FC6E55">
      <w:pPr>
        <w:spacing w:line="560" w:lineRule="exact"/>
        <w:ind w:firstLineChars="200" w:firstLine="664"/>
        <w:rPr>
          <w:rFonts w:ascii="仿宋_GB2312" w:hAnsi="华文仿宋" w:cs="宋体"/>
          <w:bCs/>
          <w:spacing w:val="6"/>
          <w:sz w:val="32"/>
          <w:szCs w:val="32"/>
        </w:rPr>
      </w:pPr>
      <w:r>
        <w:rPr>
          <w:rFonts w:ascii="仿宋_GB2312" w:hAnsi="华文仿宋" w:cs="宋体" w:hint="eastAsia"/>
          <w:bCs/>
          <w:spacing w:val="6"/>
          <w:sz w:val="32"/>
          <w:szCs w:val="32"/>
        </w:rPr>
        <w:t>重大公共卫生项目属于社会公益性项目，是党和政府惠民工程，是促进公共卫生服务逐步均等化的重要内容，是落实“预防为主，普及健康”卫生方针的大事，也是我国公共卫生制度建设的重要组成部分。重大公共卫生专项项目主要包括免疫规划、艾滋病防治、结核病防治、慢性病防治项目、重性精神病防治项目、急性传染病防控、食品安全风险监测等项目。重大公共卫生服务项目与人民群众的</w:t>
      </w:r>
      <w:r>
        <w:rPr>
          <w:rFonts w:ascii="仿宋_GB2312" w:hAnsi="华文仿宋" w:cs="宋体" w:hint="eastAsia"/>
          <w:bCs/>
          <w:spacing w:val="6"/>
          <w:sz w:val="32"/>
          <w:szCs w:val="32"/>
        </w:rPr>
        <w:t>生活和健康息息相关。实施项目可促进居民健康意识的提高和不良生活方式的改变，逐步树立起自我健康管理的理念，可以减少主要健康危险因素，预防和控制传染病及慢性病的发生和流行，可以提高公共卫生服务和突发公共卫生服务应急处置能力，建立起维护居民健康的第一道屏障，对于提高居民健康素质有重要促进作用。</w:t>
      </w:r>
    </w:p>
    <w:p w:rsidR="00F7774B" w:rsidRDefault="00FC6E55">
      <w:pPr>
        <w:spacing w:line="560" w:lineRule="exact"/>
        <w:ind w:firstLineChars="100" w:firstLine="332"/>
        <w:rPr>
          <w:rFonts w:ascii="楷体_GB2312" w:eastAsia="楷体_GB2312"/>
          <w:spacing w:val="6"/>
          <w:sz w:val="32"/>
          <w:szCs w:val="32"/>
        </w:rPr>
      </w:pPr>
      <w:r>
        <w:rPr>
          <w:rFonts w:ascii="楷体_GB2312" w:eastAsia="楷体_GB2312" w:hint="eastAsia"/>
          <w:spacing w:val="6"/>
          <w:sz w:val="32"/>
          <w:szCs w:val="32"/>
        </w:rPr>
        <w:t>（二）</w:t>
      </w:r>
      <w:hyperlink w:anchor="_Toc434746188" w:history="1">
        <w:r>
          <w:rPr>
            <w:rFonts w:ascii="楷体_GB2312" w:eastAsia="楷体_GB2312" w:hint="eastAsia"/>
            <w:spacing w:val="6"/>
            <w:sz w:val="32"/>
            <w:szCs w:val="32"/>
          </w:rPr>
          <w:t>项目绩效目标</w:t>
        </w:r>
      </w:hyperlink>
      <w:r>
        <w:rPr>
          <w:rFonts w:ascii="楷体_GB2312" w:eastAsia="楷体_GB2312" w:hint="eastAsia"/>
          <w:spacing w:val="6"/>
          <w:sz w:val="32"/>
          <w:szCs w:val="32"/>
        </w:rPr>
        <w:t>设立情况</w:t>
      </w:r>
    </w:p>
    <w:p w:rsidR="00F7774B" w:rsidRDefault="00FC6E55">
      <w:pPr>
        <w:pStyle w:val="a7"/>
        <w:widowControl w:val="0"/>
        <w:adjustRightInd w:val="0"/>
        <w:snapToGrid w:val="0"/>
        <w:spacing w:before="0" w:beforeAutospacing="0" w:after="0" w:afterAutospacing="0" w:line="500" w:lineRule="exact"/>
        <w:ind w:firstLineChars="200" w:firstLine="664"/>
        <w:jc w:val="both"/>
        <w:outlineLvl w:val="2"/>
        <w:rPr>
          <w:rFonts w:ascii="仿宋_GB2312" w:hAnsi="华文仿宋"/>
          <w:bCs/>
          <w:spacing w:val="6"/>
          <w:sz w:val="32"/>
          <w:szCs w:val="32"/>
        </w:rPr>
      </w:pPr>
      <w:r>
        <w:rPr>
          <w:rFonts w:ascii="仿宋_GB2312" w:hAnsi="华文仿宋" w:hint="eastAsia"/>
          <w:bCs/>
          <w:spacing w:val="6"/>
          <w:sz w:val="32"/>
          <w:szCs w:val="32"/>
        </w:rPr>
        <w:t>年度总体目标：妇幼保健院：提升艾滋病、结核病、地方病防治，</w:t>
      </w:r>
      <w:proofErr w:type="gramStart"/>
      <w:r>
        <w:rPr>
          <w:rFonts w:ascii="仿宋_GB2312" w:hAnsi="华文仿宋" w:hint="eastAsia"/>
          <w:bCs/>
          <w:spacing w:val="6"/>
          <w:sz w:val="32"/>
          <w:szCs w:val="32"/>
        </w:rPr>
        <w:t>重精病人管理</w:t>
      </w:r>
      <w:proofErr w:type="gramEnd"/>
      <w:r>
        <w:rPr>
          <w:rFonts w:ascii="仿宋_GB2312" w:hAnsi="华文仿宋" w:hint="eastAsia"/>
          <w:bCs/>
          <w:spacing w:val="6"/>
          <w:sz w:val="32"/>
          <w:szCs w:val="32"/>
        </w:rPr>
        <w:t>，重大传染病防控能力提升；人民医院：提升艾滋病、结核病、地方病防治，</w:t>
      </w:r>
      <w:proofErr w:type="gramStart"/>
      <w:r>
        <w:rPr>
          <w:rFonts w:ascii="仿宋_GB2312" w:hAnsi="华文仿宋" w:hint="eastAsia"/>
          <w:bCs/>
          <w:spacing w:val="6"/>
          <w:sz w:val="32"/>
          <w:szCs w:val="32"/>
        </w:rPr>
        <w:t>重精病人管理</w:t>
      </w:r>
      <w:proofErr w:type="gramEnd"/>
      <w:r>
        <w:rPr>
          <w:rFonts w:ascii="仿宋_GB2312" w:hAnsi="华文仿宋" w:hint="eastAsia"/>
          <w:bCs/>
          <w:spacing w:val="6"/>
          <w:sz w:val="32"/>
          <w:szCs w:val="32"/>
        </w:rPr>
        <w:t>，重大传染病防控能力提升；中医院：严格执行相关政策，加强传染病防控工作，防止传染病的传播和扩散；</w:t>
      </w:r>
      <w:proofErr w:type="gramStart"/>
      <w:r>
        <w:rPr>
          <w:rFonts w:ascii="仿宋_GB2312" w:hAnsi="华文仿宋" w:hint="eastAsia"/>
          <w:bCs/>
          <w:spacing w:val="6"/>
          <w:sz w:val="32"/>
          <w:szCs w:val="32"/>
        </w:rPr>
        <w:t>疾控中心</w:t>
      </w:r>
      <w:proofErr w:type="gramEnd"/>
      <w:r>
        <w:rPr>
          <w:rFonts w:ascii="仿宋_GB2312" w:hAnsi="华文仿宋" w:hint="eastAsia"/>
          <w:bCs/>
          <w:spacing w:val="6"/>
          <w:sz w:val="32"/>
          <w:szCs w:val="32"/>
        </w:rPr>
        <w:t>：以乡镇（街道）为单位适龄儿童国家免疫规划疫苗接种率大于等于</w:t>
      </w:r>
      <w:r>
        <w:rPr>
          <w:rFonts w:ascii="仿宋_GB2312" w:hAnsi="华文仿宋" w:hint="eastAsia"/>
          <w:bCs/>
          <w:spacing w:val="6"/>
          <w:sz w:val="32"/>
          <w:szCs w:val="32"/>
        </w:rPr>
        <w:t>90%</w:t>
      </w:r>
      <w:r>
        <w:rPr>
          <w:rFonts w:ascii="仿宋_GB2312" w:hAnsi="华文仿宋" w:hint="eastAsia"/>
          <w:bCs/>
          <w:spacing w:val="6"/>
          <w:sz w:val="32"/>
          <w:szCs w:val="32"/>
        </w:rPr>
        <w:t>、有效控制艾滋病疫情，艾滋病疫情继续控制在</w:t>
      </w:r>
      <w:proofErr w:type="gramStart"/>
      <w:r>
        <w:rPr>
          <w:rFonts w:ascii="仿宋_GB2312" w:hAnsi="华文仿宋" w:hint="eastAsia"/>
          <w:bCs/>
          <w:spacing w:val="6"/>
          <w:sz w:val="32"/>
          <w:szCs w:val="32"/>
        </w:rPr>
        <w:t>低流行</w:t>
      </w:r>
      <w:proofErr w:type="gramEnd"/>
      <w:r>
        <w:rPr>
          <w:rFonts w:ascii="仿宋_GB2312" w:hAnsi="华文仿宋" w:hint="eastAsia"/>
          <w:bCs/>
          <w:spacing w:val="6"/>
          <w:sz w:val="32"/>
          <w:szCs w:val="32"/>
        </w:rPr>
        <w:t>水平，进一步减少结核感染，患病和死亡，切实降低结核病疾病负担，提高人民群众健康水平，促进国民经济发展和社会和谐稳定目标；加强传染病疫情监测，流行</w:t>
      </w:r>
      <w:r>
        <w:rPr>
          <w:rFonts w:ascii="仿宋_GB2312" w:hAnsi="华文仿宋" w:hint="eastAsia"/>
          <w:bCs/>
          <w:spacing w:val="6"/>
          <w:sz w:val="32"/>
          <w:szCs w:val="32"/>
        </w:rPr>
        <w:t>病学调查和疫情分析</w:t>
      </w:r>
      <w:proofErr w:type="gramStart"/>
      <w:r>
        <w:rPr>
          <w:rFonts w:ascii="仿宋_GB2312" w:hAnsi="华文仿宋" w:hint="eastAsia"/>
          <w:bCs/>
          <w:spacing w:val="6"/>
          <w:sz w:val="32"/>
          <w:szCs w:val="32"/>
        </w:rPr>
        <w:t>研</w:t>
      </w:r>
      <w:proofErr w:type="gramEnd"/>
      <w:r>
        <w:rPr>
          <w:rFonts w:ascii="仿宋_GB2312" w:hAnsi="华文仿宋" w:hint="eastAsia"/>
          <w:bCs/>
          <w:spacing w:val="6"/>
          <w:sz w:val="32"/>
          <w:szCs w:val="32"/>
        </w:rPr>
        <w:t>判，及时处置暴发疫情，逐步降低重点传染病的危害；开展重大慢性病早期筛查干预项目，落实慢性病及其相关危险因素监测，加强严重精神障碍患者筛查，登记报告和随访服务，开展社会心理服务体系建设试点，开展农村地区生活困难癌病患者筛查登记和随访管理；分别完成以新冠肺炎为主的病毒性传染病监测、基于国家致病菌识别网的细菌性传染病监测、重点区域病媒生物监测。</w:t>
      </w:r>
    </w:p>
    <w:p w:rsidR="00F7774B" w:rsidRDefault="00FC6E55">
      <w:pPr>
        <w:spacing w:line="560" w:lineRule="exact"/>
        <w:ind w:firstLineChars="100" w:firstLine="332"/>
        <w:rPr>
          <w:rFonts w:ascii="楷体_GB2312" w:eastAsia="楷体_GB2312"/>
          <w:spacing w:val="6"/>
          <w:sz w:val="32"/>
          <w:szCs w:val="32"/>
        </w:rPr>
      </w:pPr>
      <w:r>
        <w:rPr>
          <w:rFonts w:ascii="楷体_GB2312" w:eastAsia="楷体_GB2312" w:hint="eastAsia"/>
          <w:spacing w:val="6"/>
          <w:sz w:val="32"/>
          <w:szCs w:val="32"/>
        </w:rPr>
        <w:t>（三）项目资金申报及拨付情况</w:t>
      </w:r>
    </w:p>
    <w:p w:rsidR="00F7774B" w:rsidRDefault="00FC6E55">
      <w:pPr>
        <w:spacing w:line="560" w:lineRule="exact"/>
        <w:ind w:firstLineChars="200" w:firstLine="664"/>
        <w:rPr>
          <w:rFonts w:ascii="仿宋_GB2312" w:hAnsi="华文仿宋" w:cs="宋体"/>
          <w:bCs/>
          <w:spacing w:val="6"/>
          <w:sz w:val="32"/>
          <w:szCs w:val="32"/>
        </w:rPr>
      </w:pPr>
      <w:r>
        <w:rPr>
          <w:rFonts w:ascii="仿宋_GB2312" w:hAnsi="华文仿宋" w:cs="宋体" w:hint="eastAsia"/>
          <w:bCs/>
          <w:spacing w:val="6"/>
          <w:sz w:val="32"/>
          <w:szCs w:val="32"/>
        </w:rPr>
        <w:t>该项目共下达预算资金</w:t>
      </w:r>
      <w:r>
        <w:rPr>
          <w:rFonts w:ascii="仿宋_GB2312" w:hAnsi="华文仿宋" w:cs="宋体" w:hint="eastAsia"/>
          <w:bCs/>
          <w:spacing w:val="6"/>
          <w:sz w:val="32"/>
          <w:szCs w:val="32"/>
        </w:rPr>
        <w:t>536</w:t>
      </w:r>
      <w:r>
        <w:rPr>
          <w:rFonts w:ascii="仿宋_GB2312" w:hAnsi="华文仿宋" w:cs="宋体" w:hint="eastAsia"/>
          <w:bCs/>
          <w:spacing w:val="6"/>
          <w:sz w:val="32"/>
          <w:szCs w:val="32"/>
        </w:rPr>
        <w:t>万元。预算资金主要用于：重大公共卫生项目支出。</w:t>
      </w:r>
    </w:p>
    <w:p w:rsidR="00F7774B" w:rsidRDefault="00F7774B">
      <w:pPr>
        <w:spacing w:line="560" w:lineRule="exact"/>
        <w:ind w:firstLineChars="200" w:firstLine="600"/>
        <w:rPr>
          <w:rFonts w:ascii="楷体_GB2312" w:eastAsia="楷体_GB2312"/>
          <w:spacing w:val="6"/>
          <w:sz w:val="32"/>
          <w:szCs w:val="32"/>
        </w:rPr>
      </w:pPr>
      <w:hyperlink w:anchor="_Toc434746189" w:history="1">
        <w:r w:rsidR="00FC6E55">
          <w:rPr>
            <w:rFonts w:ascii="楷体_GB2312" w:eastAsia="楷体_GB2312" w:hint="eastAsia"/>
            <w:spacing w:val="6"/>
            <w:sz w:val="32"/>
            <w:szCs w:val="32"/>
          </w:rPr>
          <w:t>（四）项目实施内容及进展情况</w:t>
        </w:r>
      </w:hyperlink>
    </w:p>
    <w:p w:rsidR="00F7774B" w:rsidRDefault="00FC6E55">
      <w:pPr>
        <w:spacing w:line="560" w:lineRule="exact"/>
        <w:ind w:firstLineChars="200" w:firstLine="664"/>
        <w:rPr>
          <w:rFonts w:ascii="仿宋_GB2312" w:hAnsi="华文仿宋" w:cs="宋体"/>
          <w:bCs/>
          <w:spacing w:val="6"/>
          <w:sz w:val="32"/>
          <w:szCs w:val="32"/>
        </w:rPr>
      </w:pPr>
      <w:r>
        <w:rPr>
          <w:rFonts w:ascii="仿宋_GB2312" w:hAnsi="华文仿宋" w:cs="宋体" w:hint="eastAsia"/>
          <w:bCs/>
          <w:spacing w:val="6"/>
          <w:sz w:val="32"/>
          <w:szCs w:val="32"/>
        </w:rPr>
        <w:t>本项目资金主要用于艾滋病、梅毒、重性精神病防治项目、急性传染病防控等传染病预防及治疗。</w:t>
      </w:r>
    </w:p>
    <w:p w:rsidR="00F7774B" w:rsidRDefault="00FC6E55" w:rsidP="00FC6E55">
      <w:pPr>
        <w:spacing w:line="560" w:lineRule="exact"/>
        <w:ind w:firstLineChars="190" w:firstLine="631"/>
        <w:outlineLvl w:val="0"/>
        <w:rPr>
          <w:rFonts w:ascii="黑体" w:eastAsia="黑体" w:hAnsi="黑体"/>
          <w:spacing w:val="6"/>
          <w:sz w:val="32"/>
          <w:szCs w:val="32"/>
        </w:rPr>
      </w:pPr>
      <w:bookmarkStart w:id="41" w:name="_Toc25635"/>
      <w:bookmarkStart w:id="42" w:name="_Toc29441"/>
      <w:r>
        <w:rPr>
          <w:rFonts w:ascii="黑体" w:eastAsia="黑体" w:hAnsi="黑体" w:hint="eastAsia"/>
          <w:spacing w:val="6"/>
          <w:sz w:val="32"/>
          <w:szCs w:val="32"/>
        </w:rPr>
        <w:t>三、绩效评价组织情况</w:t>
      </w:r>
      <w:bookmarkEnd w:id="41"/>
      <w:bookmarkEnd w:id="42"/>
    </w:p>
    <w:p w:rsidR="00F7774B" w:rsidRDefault="00FC6E55" w:rsidP="00FC6E55">
      <w:pPr>
        <w:spacing w:line="560" w:lineRule="exact"/>
        <w:ind w:firstLineChars="190" w:firstLine="631"/>
        <w:outlineLvl w:val="1"/>
        <w:rPr>
          <w:rFonts w:ascii="楷体_GB2312" w:eastAsia="楷体_GB2312"/>
          <w:spacing w:val="6"/>
          <w:sz w:val="32"/>
          <w:szCs w:val="32"/>
        </w:rPr>
      </w:pPr>
      <w:bookmarkStart w:id="43" w:name="_Toc16186"/>
      <w:bookmarkStart w:id="44" w:name="_Toc281"/>
      <w:r>
        <w:rPr>
          <w:rFonts w:ascii="楷体_GB2312" w:eastAsia="楷体_GB2312" w:hint="eastAsia"/>
          <w:spacing w:val="6"/>
          <w:sz w:val="32"/>
          <w:szCs w:val="32"/>
        </w:rPr>
        <w:t>（一）绩效评价依据</w:t>
      </w:r>
      <w:bookmarkEnd w:id="43"/>
      <w:bookmarkEnd w:id="44"/>
    </w:p>
    <w:p w:rsidR="00F7774B" w:rsidRDefault="00FC6E55" w:rsidP="00FC6E55">
      <w:pPr>
        <w:spacing w:line="560" w:lineRule="exact"/>
        <w:ind w:firstLineChars="190" w:firstLine="631"/>
        <w:rPr>
          <w:rFonts w:ascii="仿宋_GB2312"/>
          <w:spacing w:val="6"/>
          <w:sz w:val="32"/>
          <w:szCs w:val="32"/>
        </w:rPr>
      </w:pPr>
      <w:r>
        <w:rPr>
          <w:rFonts w:ascii="仿宋_GB2312" w:hint="eastAsia"/>
          <w:spacing w:val="6"/>
          <w:sz w:val="32"/>
          <w:szCs w:val="32"/>
        </w:rPr>
        <w:t>1.</w:t>
      </w:r>
      <w:r>
        <w:rPr>
          <w:rFonts w:ascii="仿宋_GB2312" w:hint="eastAsia"/>
          <w:spacing w:val="6"/>
          <w:sz w:val="32"/>
          <w:szCs w:val="32"/>
        </w:rPr>
        <w:t>中共中央、国务院《关于全面实施预算绩效管理的意见》（中发〔</w:t>
      </w:r>
      <w:r>
        <w:rPr>
          <w:rFonts w:ascii="仿宋_GB2312" w:hint="eastAsia"/>
          <w:spacing w:val="6"/>
          <w:sz w:val="32"/>
          <w:szCs w:val="32"/>
        </w:rPr>
        <w:t>2018</w:t>
      </w:r>
      <w:r>
        <w:rPr>
          <w:rFonts w:ascii="仿宋_GB2312" w:hint="eastAsia"/>
          <w:spacing w:val="6"/>
          <w:sz w:val="32"/>
          <w:szCs w:val="32"/>
        </w:rPr>
        <w:t>〕</w:t>
      </w:r>
      <w:r>
        <w:rPr>
          <w:rFonts w:ascii="仿宋_GB2312" w:hint="eastAsia"/>
          <w:spacing w:val="6"/>
          <w:sz w:val="32"/>
          <w:szCs w:val="32"/>
        </w:rPr>
        <w:t>34</w:t>
      </w:r>
      <w:r>
        <w:rPr>
          <w:rFonts w:ascii="仿宋_GB2312" w:hint="eastAsia"/>
          <w:spacing w:val="6"/>
          <w:sz w:val="32"/>
          <w:szCs w:val="32"/>
        </w:rPr>
        <w:t>号）；</w:t>
      </w:r>
    </w:p>
    <w:p w:rsidR="00F7774B" w:rsidRDefault="00FC6E55" w:rsidP="00FC6E55">
      <w:pPr>
        <w:spacing w:line="560" w:lineRule="exact"/>
        <w:ind w:firstLineChars="190" w:firstLine="631"/>
        <w:rPr>
          <w:rFonts w:ascii="仿宋_GB2312"/>
          <w:spacing w:val="6"/>
          <w:sz w:val="32"/>
          <w:szCs w:val="32"/>
        </w:rPr>
      </w:pPr>
      <w:r>
        <w:rPr>
          <w:rFonts w:ascii="仿宋_GB2312" w:hint="eastAsia"/>
          <w:spacing w:val="6"/>
          <w:sz w:val="32"/>
          <w:szCs w:val="32"/>
        </w:rPr>
        <w:t>2.</w:t>
      </w:r>
      <w:r>
        <w:rPr>
          <w:rFonts w:ascii="仿宋_GB2312" w:hint="eastAsia"/>
          <w:spacing w:val="6"/>
          <w:sz w:val="32"/>
          <w:szCs w:val="32"/>
        </w:rPr>
        <w:t>财政部《关于印发〈项目支出绩效评价管理办法〉的通知》（财预〔</w:t>
      </w:r>
      <w:r>
        <w:rPr>
          <w:rFonts w:ascii="仿宋_GB2312" w:hint="eastAsia"/>
          <w:spacing w:val="6"/>
          <w:sz w:val="32"/>
          <w:szCs w:val="32"/>
        </w:rPr>
        <w:t>2020</w:t>
      </w:r>
      <w:r>
        <w:rPr>
          <w:rFonts w:ascii="仿宋_GB2312" w:hint="eastAsia"/>
          <w:spacing w:val="6"/>
          <w:sz w:val="32"/>
          <w:szCs w:val="32"/>
        </w:rPr>
        <w:t>〕</w:t>
      </w:r>
      <w:r>
        <w:rPr>
          <w:rFonts w:ascii="仿宋_GB2312" w:hint="eastAsia"/>
          <w:spacing w:val="6"/>
          <w:sz w:val="32"/>
          <w:szCs w:val="32"/>
        </w:rPr>
        <w:t xml:space="preserve">10 </w:t>
      </w:r>
      <w:r>
        <w:rPr>
          <w:rFonts w:ascii="仿宋_GB2312" w:hint="eastAsia"/>
          <w:spacing w:val="6"/>
          <w:sz w:val="32"/>
          <w:szCs w:val="32"/>
        </w:rPr>
        <w:t>号）；</w:t>
      </w:r>
    </w:p>
    <w:p w:rsidR="00F7774B" w:rsidRDefault="00FC6E55" w:rsidP="00FC6E55">
      <w:pPr>
        <w:spacing w:line="560" w:lineRule="exact"/>
        <w:ind w:firstLineChars="190" w:firstLine="631"/>
        <w:rPr>
          <w:rFonts w:ascii="仿宋_GB2312"/>
          <w:spacing w:val="6"/>
          <w:sz w:val="32"/>
          <w:szCs w:val="32"/>
        </w:rPr>
      </w:pPr>
      <w:r>
        <w:rPr>
          <w:rFonts w:ascii="仿宋_GB2312" w:hint="eastAsia"/>
          <w:spacing w:val="6"/>
          <w:sz w:val="32"/>
          <w:szCs w:val="32"/>
        </w:rPr>
        <w:t>3.</w:t>
      </w:r>
      <w:r>
        <w:rPr>
          <w:rFonts w:ascii="仿宋_GB2312" w:hint="eastAsia"/>
          <w:spacing w:val="6"/>
          <w:sz w:val="32"/>
          <w:szCs w:val="32"/>
        </w:rPr>
        <w:t>财政部《关于委托第三方机构参与预算绩效管理的指导意见》（财预〔</w:t>
      </w:r>
      <w:r>
        <w:rPr>
          <w:rFonts w:ascii="仿宋_GB2312" w:hint="eastAsia"/>
          <w:spacing w:val="6"/>
          <w:sz w:val="32"/>
          <w:szCs w:val="32"/>
        </w:rPr>
        <w:t>2021</w:t>
      </w:r>
      <w:r>
        <w:rPr>
          <w:rFonts w:ascii="仿宋_GB2312" w:hint="eastAsia"/>
          <w:spacing w:val="6"/>
          <w:sz w:val="32"/>
          <w:szCs w:val="32"/>
        </w:rPr>
        <w:t>〕</w:t>
      </w:r>
      <w:r>
        <w:rPr>
          <w:rFonts w:ascii="仿宋_GB2312" w:hint="eastAsia"/>
          <w:spacing w:val="6"/>
          <w:sz w:val="32"/>
          <w:szCs w:val="32"/>
        </w:rPr>
        <w:t>6</w:t>
      </w:r>
      <w:r>
        <w:rPr>
          <w:rFonts w:ascii="仿宋_GB2312" w:hint="eastAsia"/>
          <w:spacing w:val="6"/>
          <w:sz w:val="32"/>
          <w:szCs w:val="32"/>
        </w:rPr>
        <w:t>号）；</w:t>
      </w:r>
    </w:p>
    <w:p w:rsidR="00F7774B" w:rsidRDefault="00FC6E55" w:rsidP="00FC6E55">
      <w:pPr>
        <w:spacing w:line="560" w:lineRule="exact"/>
        <w:ind w:firstLineChars="190" w:firstLine="631"/>
        <w:rPr>
          <w:rFonts w:ascii="仿宋_GB2312"/>
          <w:spacing w:val="6"/>
          <w:sz w:val="32"/>
          <w:szCs w:val="32"/>
        </w:rPr>
      </w:pPr>
      <w:r>
        <w:rPr>
          <w:rFonts w:ascii="仿宋_GB2312" w:hint="eastAsia"/>
          <w:spacing w:val="6"/>
          <w:sz w:val="32"/>
          <w:szCs w:val="32"/>
        </w:rPr>
        <w:t>4.</w:t>
      </w:r>
      <w:r>
        <w:rPr>
          <w:rFonts w:ascii="仿宋_GB2312" w:hint="eastAsia"/>
          <w:spacing w:val="6"/>
          <w:sz w:val="32"/>
          <w:szCs w:val="32"/>
        </w:rPr>
        <w:t>《重庆市财政局关于印发</w:t>
      </w:r>
      <w:r>
        <w:rPr>
          <w:rFonts w:ascii="仿宋_GB2312" w:hint="eastAsia"/>
          <w:spacing w:val="6"/>
          <w:sz w:val="32"/>
          <w:szCs w:val="32"/>
        </w:rPr>
        <w:t>&lt;</w:t>
      </w:r>
      <w:r>
        <w:rPr>
          <w:rFonts w:ascii="仿宋_GB2312" w:hint="eastAsia"/>
          <w:spacing w:val="6"/>
          <w:sz w:val="32"/>
          <w:szCs w:val="32"/>
        </w:rPr>
        <w:t>重庆市市级政策和项目预算绩效管理办法</w:t>
      </w:r>
      <w:r>
        <w:rPr>
          <w:rFonts w:ascii="仿宋_GB2312" w:hint="eastAsia"/>
          <w:spacing w:val="6"/>
          <w:sz w:val="32"/>
          <w:szCs w:val="32"/>
        </w:rPr>
        <w:t>(</w:t>
      </w:r>
      <w:r>
        <w:rPr>
          <w:rFonts w:ascii="仿宋_GB2312" w:hint="eastAsia"/>
          <w:spacing w:val="6"/>
          <w:sz w:val="32"/>
          <w:szCs w:val="32"/>
        </w:rPr>
        <w:t>试行</w:t>
      </w:r>
      <w:r>
        <w:rPr>
          <w:rFonts w:ascii="仿宋_GB2312" w:hint="eastAsia"/>
          <w:spacing w:val="6"/>
          <w:sz w:val="32"/>
          <w:szCs w:val="32"/>
        </w:rPr>
        <w:t>)&gt;</w:t>
      </w:r>
      <w:r>
        <w:rPr>
          <w:rFonts w:ascii="仿宋_GB2312" w:hint="eastAsia"/>
          <w:spacing w:val="6"/>
          <w:sz w:val="32"/>
          <w:szCs w:val="32"/>
        </w:rPr>
        <w:t>的通知》（</w:t>
      </w:r>
      <w:proofErr w:type="gramStart"/>
      <w:r>
        <w:rPr>
          <w:rFonts w:ascii="仿宋_GB2312" w:hint="eastAsia"/>
          <w:spacing w:val="6"/>
          <w:sz w:val="32"/>
          <w:szCs w:val="32"/>
        </w:rPr>
        <w:t>渝财绩</w:t>
      </w:r>
      <w:proofErr w:type="gramEnd"/>
      <w:r>
        <w:rPr>
          <w:rFonts w:ascii="仿宋_GB2312" w:hint="eastAsia"/>
          <w:spacing w:val="6"/>
          <w:sz w:val="32"/>
          <w:szCs w:val="32"/>
        </w:rPr>
        <w:t>〔</w:t>
      </w:r>
      <w:r>
        <w:rPr>
          <w:rFonts w:ascii="仿宋_GB2312" w:hint="eastAsia"/>
          <w:spacing w:val="6"/>
          <w:sz w:val="32"/>
          <w:szCs w:val="32"/>
        </w:rPr>
        <w:t>2019</w:t>
      </w:r>
      <w:r>
        <w:rPr>
          <w:rFonts w:ascii="仿宋_GB2312" w:hint="eastAsia"/>
          <w:spacing w:val="6"/>
          <w:sz w:val="32"/>
          <w:szCs w:val="32"/>
        </w:rPr>
        <w:t>〕</w:t>
      </w:r>
      <w:r>
        <w:rPr>
          <w:rFonts w:ascii="仿宋_GB2312" w:hint="eastAsia"/>
          <w:spacing w:val="6"/>
          <w:sz w:val="32"/>
          <w:szCs w:val="32"/>
        </w:rPr>
        <w:t>19</w:t>
      </w:r>
      <w:r>
        <w:rPr>
          <w:rFonts w:ascii="仿宋_GB2312" w:hint="eastAsia"/>
          <w:spacing w:val="6"/>
          <w:sz w:val="32"/>
          <w:szCs w:val="32"/>
        </w:rPr>
        <w:t>号）；</w:t>
      </w:r>
    </w:p>
    <w:p w:rsidR="00F7774B" w:rsidRDefault="00FC6E55" w:rsidP="00FC6E55">
      <w:pPr>
        <w:spacing w:line="560" w:lineRule="exact"/>
        <w:ind w:firstLineChars="190" w:firstLine="631"/>
        <w:rPr>
          <w:rFonts w:ascii="仿宋_GB2312"/>
          <w:spacing w:val="6"/>
          <w:sz w:val="32"/>
          <w:szCs w:val="32"/>
        </w:rPr>
      </w:pPr>
      <w:r>
        <w:rPr>
          <w:rFonts w:ascii="仿宋_GB2312" w:hint="eastAsia"/>
          <w:spacing w:val="6"/>
          <w:sz w:val="32"/>
          <w:szCs w:val="32"/>
        </w:rPr>
        <w:t>5.</w:t>
      </w:r>
      <w:r>
        <w:rPr>
          <w:rFonts w:ascii="仿宋_GB2312" w:hint="eastAsia"/>
          <w:spacing w:val="6"/>
          <w:sz w:val="32"/>
          <w:szCs w:val="32"/>
        </w:rPr>
        <w:t>《重庆市财政局关于印发</w:t>
      </w:r>
      <w:r>
        <w:rPr>
          <w:rFonts w:ascii="仿宋_GB2312" w:hint="eastAsia"/>
          <w:spacing w:val="6"/>
          <w:sz w:val="32"/>
          <w:szCs w:val="32"/>
        </w:rPr>
        <w:t>&lt;</w:t>
      </w:r>
      <w:r>
        <w:rPr>
          <w:rFonts w:ascii="仿宋_GB2312" w:hint="eastAsia"/>
          <w:spacing w:val="6"/>
          <w:sz w:val="32"/>
          <w:szCs w:val="32"/>
        </w:rPr>
        <w:t>重庆市市级项目支出绩效评价操作指引</w:t>
      </w:r>
      <w:r>
        <w:rPr>
          <w:rFonts w:ascii="仿宋_GB2312" w:hint="eastAsia"/>
          <w:spacing w:val="6"/>
          <w:sz w:val="32"/>
          <w:szCs w:val="32"/>
        </w:rPr>
        <w:t>&gt;</w:t>
      </w:r>
      <w:r>
        <w:rPr>
          <w:rFonts w:ascii="仿宋_GB2312" w:hint="eastAsia"/>
          <w:spacing w:val="6"/>
          <w:sz w:val="32"/>
          <w:szCs w:val="32"/>
        </w:rPr>
        <w:t>的通知》（</w:t>
      </w:r>
      <w:proofErr w:type="gramStart"/>
      <w:r>
        <w:rPr>
          <w:rFonts w:ascii="仿宋_GB2312" w:hint="eastAsia"/>
          <w:spacing w:val="6"/>
          <w:sz w:val="32"/>
          <w:szCs w:val="32"/>
        </w:rPr>
        <w:t>渝财绩</w:t>
      </w:r>
      <w:proofErr w:type="gramEnd"/>
      <w:r>
        <w:rPr>
          <w:rFonts w:ascii="仿宋_GB2312" w:hint="eastAsia"/>
          <w:spacing w:val="6"/>
          <w:sz w:val="32"/>
          <w:szCs w:val="32"/>
        </w:rPr>
        <w:t>〔</w:t>
      </w:r>
      <w:r>
        <w:rPr>
          <w:rFonts w:ascii="仿宋_GB2312" w:hint="eastAsia"/>
          <w:spacing w:val="6"/>
          <w:sz w:val="32"/>
          <w:szCs w:val="32"/>
        </w:rPr>
        <w:t>2023</w:t>
      </w:r>
      <w:r>
        <w:rPr>
          <w:rFonts w:ascii="仿宋_GB2312" w:hint="eastAsia"/>
          <w:spacing w:val="6"/>
          <w:sz w:val="32"/>
          <w:szCs w:val="32"/>
        </w:rPr>
        <w:t>〕</w:t>
      </w:r>
      <w:r>
        <w:rPr>
          <w:rFonts w:ascii="仿宋_GB2312" w:hint="eastAsia"/>
          <w:spacing w:val="6"/>
          <w:sz w:val="32"/>
          <w:szCs w:val="32"/>
        </w:rPr>
        <w:t xml:space="preserve">7 </w:t>
      </w:r>
      <w:r>
        <w:rPr>
          <w:rFonts w:ascii="仿宋_GB2312" w:hint="eastAsia"/>
          <w:spacing w:val="6"/>
          <w:sz w:val="32"/>
          <w:szCs w:val="32"/>
        </w:rPr>
        <w:t>号）；</w:t>
      </w:r>
    </w:p>
    <w:p w:rsidR="00F7774B" w:rsidRDefault="00FC6E55" w:rsidP="00FC6E55">
      <w:pPr>
        <w:spacing w:line="560" w:lineRule="exact"/>
        <w:ind w:firstLineChars="190" w:firstLine="631"/>
        <w:rPr>
          <w:rFonts w:ascii="仿宋_GB2312"/>
          <w:spacing w:val="6"/>
          <w:sz w:val="32"/>
          <w:szCs w:val="32"/>
        </w:rPr>
      </w:pPr>
      <w:r>
        <w:rPr>
          <w:rFonts w:ascii="仿宋_GB2312" w:hint="eastAsia"/>
          <w:spacing w:val="6"/>
          <w:sz w:val="32"/>
          <w:szCs w:val="32"/>
        </w:rPr>
        <w:t>6.</w:t>
      </w:r>
      <w:r>
        <w:rPr>
          <w:rFonts w:ascii="仿宋_GB2312" w:hint="eastAsia"/>
          <w:spacing w:val="6"/>
          <w:sz w:val="32"/>
          <w:szCs w:val="32"/>
        </w:rPr>
        <w:t>被评价单位提供的相关资料。</w:t>
      </w:r>
    </w:p>
    <w:p w:rsidR="00F7774B" w:rsidRDefault="00FC6E55" w:rsidP="00FC6E55">
      <w:pPr>
        <w:numPr>
          <w:ilvl w:val="0"/>
          <w:numId w:val="2"/>
        </w:numPr>
        <w:spacing w:line="560" w:lineRule="exact"/>
        <w:ind w:firstLineChars="190" w:firstLine="631"/>
        <w:outlineLvl w:val="1"/>
        <w:rPr>
          <w:rFonts w:ascii="楷体_GB2312" w:eastAsia="楷体_GB2312"/>
          <w:spacing w:val="6"/>
          <w:sz w:val="32"/>
          <w:szCs w:val="32"/>
        </w:rPr>
      </w:pPr>
      <w:bookmarkStart w:id="45" w:name="_Toc9258"/>
      <w:bookmarkStart w:id="46" w:name="_Toc4429"/>
      <w:r>
        <w:rPr>
          <w:rFonts w:ascii="楷体_GB2312" w:eastAsia="楷体_GB2312" w:hint="eastAsia"/>
          <w:spacing w:val="6"/>
          <w:sz w:val="32"/>
          <w:szCs w:val="32"/>
        </w:rPr>
        <w:t>绩效评价工作程序</w:t>
      </w:r>
      <w:bookmarkEnd w:id="45"/>
      <w:bookmarkEnd w:id="46"/>
    </w:p>
    <w:p w:rsidR="00F7774B" w:rsidRDefault="00FC6E55" w:rsidP="00FC6E55">
      <w:pPr>
        <w:spacing w:line="560" w:lineRule="exact"/>
        <w:ind w:firstLineChars="190" w:firstLine="631"/>
        <w:rPr>
          <w:rFonts w:ascii="仿宋_GB2312"/>
          <w:spacing w:val="6"/>
          <w:sz w:val="32"/>
          <w:szCs w:val="32"/>
        </w:rPr>
      </w:pPr>
      <w:r>
        <w:rPr>
          <w:rFonts w:ascii="仿宋_GB2312" w:hint="eastAsia"/>
          <w:spacing w:val="6"/>
          <w:sz w:val="32"/>
          <w:szCs w:val="32"/>
        </w:rPr>
        <w:t>本次绩效评价主要包括前期准备、组织实施、分析评价、撰写与提交评价报告、归集档案五个阶段，共七个步骤：</w:t>
      </w:r>
    </w:p>
    <w:p w:rsidR="00F7774B" w:rsidRDefault="00FC6E55" w:rsidP="00FC6E55">
      <w:pPr>
        <w:spacing w:line="560" w:lineRule="exact"/>
        <w:ind w:firstLineChars="190" w:firstLine="631"/>
        <w:rPr>
          <w:rFonts w:ascii="仿宋_GB2312"/>
          <w:spacing w:val="6"/>
          <w:sz w:val="32"/>
          <w:szCs w:val="32"/>
        </w:rPr>
      </w:pPr>
      <w:r>
        <w:rPr>
          <w:rFonts w:ascii="仿宋_GB2312" w:hint="eastAsia"/>
          <w:spacing w:val="6"/>
          <w:sz w:val="32"/>
          <w:szCs w:val="32"/>
        </w:rPr>
        <w:t>第一步，成立评价工作小组，明确评价对象和范围及评价目的，充分考虑人员结构、业务能力素质等因素，工作组成员专业结构及业务能力必须满足项目评价工作需要。为了更独立、客观、公正、公平地完成评价工作，项目负责人及项目经理负责确定评价指标体系，通过对评价目的、原则、范围、内容和评价要求等方面的学习，充分熟悉评价指标、评价方法及评价标准，参与项目的前期调研、项目相关资料的收集、项目指标体系指标的设计、评价标准的选择、评分细则的制定，在参与评价报告撰写的同时，负责指标的核查取数工作并编制相应的评价工作底稿。</w:t>
      </w:r>
    </w:p>
    <w:p w:rsidR="00F7774B" w:rsidRDefault="00FC6E55" w:rsidP="00FC6E55">
      <w:pPr>
        <w:spacing w:line="560" w:lineRule="exact"/>
        <w:ind w:firstLineChars="190" w:firstLine="631"/>
        <w:rPr>
          <w:rFonts w:ascii="仿宋_GB2312"/>
          <w:spacing w:val="6"/>
          <w:sz w:val="32"/>
          <w:szCs w:val="32"/>
        </w:rPr>
      </w:pPr>
      <w:r>
        <w:rPr>
          <w:rFonts w:ascii="仿宋_GB2312" w:hint="eastAsia"/>
          <w:spacing w:val="6"/>
          <w:sz w:val="32"/>
          <w:szCs w:val="32"/>
        </w:rPr>
        <w:t>第二步，在明</w:t>
      </w:r>
      <w:r>
        <w:rPr>
          <w:rFonts w:ascii="仿宋_GB2312" w:hint="eastAsia"/>
          <w:spacing w:val="6"/>
          <w:sz w:val="32"/>
          <w:szCs w:val="32"/>
        </w:rPr>
        <w:t>确委托方要求的前提下，</w:t>
      </w:r>
      <w:proofErr w:type="gramStart"/>
      <w:r>
        <w:rPr>
          <w:rFonts w:ascii="仿宋_GB2312" w:hint="eastAsia"/>
          <w:spacing w:val="6"/>
          <w:sz w:val="32"/>
          <w:szCs w:val="32"/>
        </w:rPr>
        <w:t>评价组搜集</w:t>
      </w:r>
      <w:proofErr w:type="gramEnd"/>
      <w:r>
        <w:rPr>
          <w:rFonts w:ascii="仿宋_GB2312" w:hint="eastAsia"/>
          <w:spacing w:val="6"/>
          <w:sz w:val="32"/>
          <w:szCs w:val="32"/>
        </w:rPr>
        <w:t>并分析相关法律法规、政策文件以及项目资料，评价人员需通过调研等方式充分了解被评价项目及相关单位业务情况，收集相关资料，充分了解项目立项、预算、实施内容、组织管理、绩效目标设置等内容，为编制评价方案奠定基础。</w:t>
      </w:r>
    </w:p>
    <w:p w:rsidR="00F7774B" w:rsidRDefault="00FC6E55" w:rsidP="00FC6E55">
      <w:pPr>
        <w:spacing w:line="560" w:lineRule="exact"/>
        <w:ind w:firstLineChars="190" w:firstLine="631"/>
        <w:rPr>
          <w:rFonts w:ascii="仿宋_GB2312"/>
          <w:spacing w:val="6"/>
          <w:sz w:val="32"/>
          <w:szCs w:val="32"/>
        </w:rPr>
      </w:pPr>
      <w:r>
        <w:rPr>
          <w:rFonts w:ascii="仿宋_GB2312" w:hint="eastAsia"/>
          <w:spacing w:val="6"/>
          <w:sz w:val="32"/>
          <w:szCs w:val="32"/>
        </w:rPr>
        <w:t>第三步，现场评价，评价机构依据该项目特点，组建评价小组到项目单位进行现场评价。召开进场会，听取情况介绍。由项目负责人及相关人员对项目进行总体介绍，主要包括项目绩效目标设定、完成程度、业务组织管理情况、资金管理情况、项目产出及效益等情况介绍。</w:t>
      </w:r>
      <w:proofErr w:type="gramStart"/>
      <w:r>
        <w:rPr>
          <w:rFonts w:ascii="仿宋_GB2312" w:hint="eastAsia"/>
          <w:spacing w:val="6"/>
          <w:sz w:val="32"/>
          <w:szCs w:val="32"/>
        </w:rPr>
        <w:t>评价组</w:t>
      </w:r>
      <w:proofErr w:type="gramEnd"/>
      <w:r>
        <w:rPr>
          <w:rFonts w:ascii="仿宋_GB2312" w:hint="eastAsia"/>
          <w:spacing w:val="6"/>
          <w:sz w:val="32"/>
          <w:szCs w:val="32"/>
        </w:rPr>
        <w:t>对所掌握的有关信息进行分类</w:t>
      </w:r>
      <w:r>
        <w:rPr>
          <w:rFonts w:ascii="仿宋_GB2312" w:hint="eastAsia"/>
          <w:spacing w:val="6"/>
          <w:sz w:val="32"/>
          <w:szCs w:val="32"/>
        </w:rPr>
        <w:t>、整理和初步分析，形成评价工作底稿。对该项目进行自评结果的总量及结构分析，发现存在的问题。</w:t>
      </w:r>
    </w:p>
    <w:p w:rsidR="00F7774B" w:rsidRDefault="00FC6E55" w:rsidP="00FC6E55">
      <w:pPr>
        <w:spacing w:line="560" w:lineRule="exact"/>
        <w:ind w:firstLineChars="190" w:firstLine="631"/>
        <w:rPr>
          <w:rFonts w:ascii="仿宋_GB2312"/>
          <w:spacing w:val="6"/>
          <w:sz w:val="32"/>
          <w:szCs w:val="32"/>
        </w:rPr>
      </w:pPr>
      <w:r>
        <w:rPr>
          <w:rFonts w:ascii="仿宋_GB2312" w:hint="eastAsia"/>
          <w:spacing w:val="6"/>
          <w:sz w:val="32"/>
          <w:szCs w:val="32"/>
        </w:rPr>
        <w:t>第四步，非现场评价，我们对收取的该项目资料进行分类、汇总和分析，对项目资金使用、项目组织管理、档案管理等方面进行评价。</w:t>
      </w:r>
    </w:p>
    <w:p w:rsidR="00F7774B" w:rsidRDefault="00FC6E55" w:rsidP="00FC6E55">
      <w:pPr>
        <w:spacing w:line="560" w:lineRule="exact"/>
        <w:ind w:firstLineChars="190" w:firstLine="631"/>
        <w:rPr>
          <w:rFonts w:ascii="仿宋_GB2312"/>
          <w:spacing w:val="6"/>
          <w:sz w:val="32"/>
          <w:szCs w:val="32"/>
        </w:rPr>
      </w:pPr>
      <w:r>
        <w:rPr>
          <w:rFonts w:ascii="仿宋_GB2312" w:hint="eastAsia"/>
          <w:spacing w:val="6"/>
          <w:sz w:val="32"/>
          <w:szCs w:val="32"/>
        </w:rPr>
        <w:t>第五步，综合分析阶段，评价小组结合项目单位提供的项目资料，对项目的实施情况进行核实，并对所掌握的有关信息进行分类、整理和初步分析，形成评价意见。</w:t>
      </w:r>
    </w:p>
    <w:p w:rsidR="00F7774B" w:rsidRDefault="00FC6E55" w:rsidP="00FC6E55">
      <w:pPr>
        <w:spacing w:line="560" w:lineRule="exact"/>
        <w:ind w:firstLineChars="190" w:firstLine="631"/>
        <w:rPr>
          <w:rFonts w:ascii="仿宋_GB2312"/>
          <w:spacing w:val="6"/>
          <w:sz w:val="32"/>
          <w:szCs w:val="32"/>
        </w:rPr>
      </w:pPr>
      <w:r>
        <w:rPr>
          <w:rFonts w:ascii="仿宋_GB2312" w:hint="eastAsia"/>
          <w:spacing w:val="6"/>
          <w:sz w:val="32"/>
          <w:szCs w:val="32"/>
        </w:rPr>
        <w:t>①汇总整理绩效评价工作底稿。对评价工作底稿、相关资料进行整理，形成系统、完整的评价资料体系。</w:t>
      </w:r>
    </w:p>
    <w:p w:rsidR="00F7774B" w:rsidRDefault="00FC6E55" w:rsidP="00FC6E55">
      <w:pPr>
        <w:spacing w:line="560" w:lineRule="exact"/>
        <w:ind w:firstLineChars="190" w:firstLine="631"/>
        <w:rPr>
          <w:rFonts w:ascii="仿宋_GB2312"/>
          <w:spacing w:val="6"/>
          <w:sz w:val="32"/>
          <w:szCs w:val="32"/>
        </w:rPr>
      </w:pPr>
      <w:r>
        <w:rPr>
          <w:rFonts w:ascii="仿宋_GB2312" w:hint="eastAsia"/>
          <w:spacing w:val="6"/>
          <w:sz w:val="32"/>
          <w:szCs w:val="32"/>
        </w:rPr>
        <w:t>②实施评价指标分析。对项目资料、数据进行分析，汇总、计算项目</w:t>
      </w:r>
      <w:r>
        <w:rPr>
          <w:rFonts w:ascii="仿宋_GB2312" w:hint="eastAsia"/>
          <w:spacing w:val="6"/>
          <w:sz w:val="32"/>
          <w:szCs w:val="32"/>
        </w:rPr>
        <w:t>绩效结果，对照绩效目标或事先设定的标准进行分析，对项目绩效完成情况进行说明，给出相关原因分析。</w:t>
      </w:r>
    </w:p>
    <w:p w:rsidR="00F7774B" w:rsidRDefault="00FC6E55" w:rsidP="00FC6E55">
      <w:pPr>
        <w:spacing w:line="560" w:lineRule="exact"/>
        <w:ind w:firstLineChars="190" w:firstLine="631"/>
        <w:rPr>
          <w:rFonts w:ascii="仿宋_GB2312"/>
          <w:spacing w:val="6"/>
          <w:sz w:val="32"/>
          <w:szCs w:val="32"/>
        </w:rPr>
      </w:pPr>
      <w:r>
        <w:rPr>
          <w:rFonts w:ascii="仿宋_GB2312" w:hint="eastAsia"/>
          <w:spacing w:val="6"/>
          <w:sz w:val="32"/>
          <w:szCs w:val="32"/>
        </w:rPr>
        <w:t>③形成绩效评价问题清单。根据共性指标体系框架，详列项目评价中发现的问题。</w:t>
      </w:r>
    </w:p>
    <w:p w:rsidR="00F7774B" w:rsidRDefault="00FC6E55" w:rsidP="00FC6E55">
      <w:pPr>
        <w:spacing w:line="560" w:lineRule="exact"/>
        <w:ind w:firstLineChars="190" w:firstLine="631"/>
        <w:rPr>
          <w:rFonts w:ascii="仿宋_GB2312"/>
          <w:spacing w:val="6"/>
          <w:sz w:val="32"/>
          <w:szCs w:val="32"/>
        </w:rPr>
      </w:pPr>
      <w:r>
        <w:rPr>
          <w:rFonts w:ascii="仿宋_GB2312" w:hint="eastAsia"/>
          <w:spacing w:val="6"/>
          <w:sz w:val="32"/>
          <w:szCs w:val="32"/>
        </w:rPr>
        <w:t>④形成绩效评价结果。评价小组在对评价项目的绩效情况进行全面分析的基础上，本着客观、公正、准确的原则，进行综合评分，针对评价发现的问题提出意见建议，形成绩效评价结果。</w:t>
      </w:r>
    </w:p>
    <w:p w:rsidR="00F7774B" w:rsidRDefault="00FC6E55" w:rsidP="00FC6E55">
      <w:pPr>
        <w:spacing w:line="560" w:lineRule="exact"/>
        <w:ind w:firstLineChars="190" w:firstLine="631"/>
        <w:rPr>
          <w:rFonts w:ascii="仿宋_GB2312"/>
          <w:spacing w:val="6"/>
          <w:sz w:val="32"/>
          <w:szCs w:val="32"/>
        </w:rPr>
      </w:pPr>
      <w:r>
        <w:rPr>
          <w:rFonts w:ascii="仿宋_GB2312" w:hint="eastAsia"/>
          <w:spacing w:val="6"/>
          <w:sz w:val="32"/>
          <w:szCs w:val="32"/>
        </w:rPr>
        <w:t>第六步，与委托方及项目实施单位针对绩效评价过程中发现的问题进行意见征询，经过讨论后修改与完善评价报告，并在规定时间内将各单位反馈意见及评价报告终稿提交委托方。</w:t>
      </w:r>
    </w:p>
    <w:p w:rsidR="00F7774B" w:rsidRDefault="00FC6E55" w:rsidP="00FC6E55">
      <w:pPr>
        <w:spacing w:line="560" w:lineRule="exact"/>
        <w:ind w:firstLineChars="190" w:firstLine="631"/>
        <w:rPr>
          <w:rFonts w:ascii="仿宋_GB2312"/>
          <w:spacing w:val="6"/>
          <w:sz w:val="32"/>
          <w:szCs w:val="32"/>
        </w:rPr>
      </w:pPr>
      <w:r>
        <w:rPr>
          <w:rFonts w:ascii="仿宋_GB2312" w:hint="eastAsia"/>
          <w:spacing w:val="6"/>
          <w:sz w:val="32"/>
          <w:szCs w:val="32"/>
        </w:rPr>
        <w:t>按照相关要求，客</w:t>
      </w:r>
      <w:r>
        <w:rPr>
          <w:rFonts w:ascii="仿宋_GB2312" w:hint="eastAsia"/>
          <w:spacing w:val="6"/>
          <w:sz w:val="32"/>
          <w:szCs w:val="32"/>
        </w:rPr>
        <w:t>观公正地撰写绩效评价报告。对评价工作认真总结，对评价过程中发现的问题进行分析，形成改进建议，对评价过程中发现的成功做法和经验进行推广。</w:t>
      </w:r>
    </w:p>
    <w:p w:rsidR="00F7774B" w:rsidRDefault="00FC6E55" w:rsidP="00FC6E55">
      <w:pPr>
        <w:spacing w:line="560" w:lineRule="exact"/>
        <w:ind w:firstLineChars="190" w:firstLine="631"/>
        <w:rPr>
          <w:rFonts w:ascii="仿宋_GB2312"/>
          <w:spacing w:val="6"/>
          <w:sz w:val="32"/>
          <w:szCs w:val="32"/>
        </w:rPr>
      </w:pPr>
      <w:r>
        <w:rPr>
          <w:rFonts w:ascii="仿宋_GB2312" w:hint="eastAsia"/>
          <w:spacing w:val="6"/>
          <w:sz w:val="32"/>
          <w:szCs w:val="32"/>
        </w:rPr>
        <w:t>第七步，归集档案。严格落实档案管理制度，及时安排项目组人员将相关底稿归档。移交事务所档案管理部门封存。</w:t>
      </w:r>
    </w:p>
    <w:p w:rsidR="00F7774B" w:rsidRDefault="00FC6E55">
      <w:pPr>
        <w:spacing w:line="600" w:lineRule="exact"/>
        <w:ind w:firstLine="640"/>
        <w:outlineLvl w:val="1"/>
        <w:rPr>
          <w:rFonts w:ascii="楷体_GB2312" w:eastAsia="楷体_GB2312"/>
          <w:spacing w:val="6"/>
          <w:sz w:val="32"/>
          <w:szCs w:val="32"/>
        </w:rPr>
      </w:pPr>
      <w:bookmarkStart w:id="47" w:name="_Toc4030"/>
      <w:bookmarkStart w:id="48" w:name="_Toc25115"/>
      <w:r>
        <w:rPr>
          <w:rFonts w:ascii="楷体_GB2312" w:eastAsia="楷体_GB2312" w:hint="eastAsia"/>
          <w:spacing w:val="6"/>
          <w:sz w:val="32"/>
          <w:szCs w:val="32"/>
        </w:rPr>
        <w:t>（三）绩效评价方法</w:t>
      </w:r>
      <w:bookmarkEnd w:id="47"/>
      <w:bookmarkEnd w:id="48"/>
    </w:p>
    <w:p w:rsidR="00F7774B" w:rsidRDefault="00FC6E55">
      <w:pPr>
        <w:spacing w:line="600" w:lineRule="exact"/>
        <w:ind w:firstLine="640"/>
        <w:rPr>
          <w:rFonts w:ascii="仿宋_GB2312"/>
          <w:bCs/>
          <w:sz w:val="32"/>
          <w:szCs w:val="32"/>
        </w:rPr>
      </w:pPr>
      <w:r>
        <w:rPr>
          <w:rFonts w:ascii="仿宋_GB2312" w:hint="eastAsia"/>
          <w:bCs/>
          <w:sz w:val="32"/>
          <w:szCs w:val="32"/>
        </w:rPr>
        <w:t>财政部《关于印发〈项目支出绩效评价管理办法〉的通知》（财预〔</w:t>
      </w:r>
      <w:r>
        <w:rPr>
          <w:rFonts w:ascii="仿宋_GB2312" w:hint="eastAsia"/>
          <w:bCs/>
          <w:sz w:val="32"/>
          <w:szCs w:val="32"/>
        </w:rPr>
        <w:t>2020</w:t>
      </w:r>
      <w:r>
        <w:rPr>
          <w:rFonts w:ascii="仿宋_GB2312" w:hint="eastAsia"/>
          <w:bCs/>
          <w:sz w:val="32"/>
          <w:szCs w:val="32"/>
        </w:rPr>
        <w:t>〕</w:t>
      </w:r>
      <w:r>
        <w:rPr>
          <w:rFonts w:ascii="仿宋_GB2312" w:hint="eastAsia"/>
          <w:bCs/>
          <w:sz w:val="32"/>
          <w:szCs w:val="32"/>
        </w:rPr>
        <w:t xml:space="preserve">10 </w:t>
      </w:r>
      <w:r>
        <w:rPr>
          <w:rFonts w:ascii="仿宋_GB2312" w:hint="eastAsia"/>
          <w:bCs/>
          <w:sz w:val="32"/>
          <w:szCs w:val="32"/>
        </w:rPr>
        <w:t>号）第</w:t>
      </w:r>
      <w:r>
        <w:rPr>
          <w:rFonts w:ascii="仿宋_GB2312" w:hint="eastAsia"/>
          <w:bCs/>
          <w:sz w:val="32"/>
          <w:szCs w:val="32"/>
        </w:rPr>
        <w:t xml:space="preserve"> 17</w:t>
      </w:r>
      <w:r>
        <w:rPr>
          <w:rFonts w:ascii="仿宋_GB2312" w:hint="eastAsia"/>
          <w:bCs/>
          <w:sz w:val="32"/>
          <w:szCs w:val="32"/>
        </w:rPr>
        <w:t>条规定，绩效评价的方法主要包括成本效益分析法、比较法、因素分析法、最低成本法、公众评判法、标杆管理法等。</w:t>
      </w:r>
    </w:p>
    <w:p w:rsidR="00F7774B" w:rsidRDefault="00FC6E55">
      <w:pPr>
        <w:spacing w:line="600" w:lineRule="exact"/>
        <w:ind w:firstLine="640"/>
        <w:rPr>
          <w:rFonts w:ascii="仿宋_GB2312"/>
          <w:bCs/>
          <w:sz w:val="32"/>
          <w:szCs w:val="32"/>
        </w:rPr>
      </w:pPr>
      <w:r>
        <w:rPr>
          <w:rFonts w:ascii="仿宋_GB2312" w:hint="eastAsia"/>
          <w:bCs/>
          <w:sz w:val="32"/>
          <w:szCs w:val="32"/>
        </w:rPr>
        <w:t>本次绩效评价属于项目完成结果评价，项目坚持定量优先、定量与定性相结合的方式，根据项目实际情况，综合采用比较法、因素分析法、公众评判法。此外，通过查阅相关资料、座谈、走访、现场查勘等方式对相关实施内容进行现场核查，力求数据和资料的真实性、有效性。</w:t>
      </w:r>
    </w:p>
    <w:p w:rsidR="00F7774B" w:rsidRDefault="00FC6E55">
      <w:pPr>
        <w:spacing w:line="600" w:lineRule="exact"/>
        <w:ind w:firstLine="640"/>
        <w:rPr>
          <w:rFonts w:ascii="仿宋_GB2312"/>
          <w:bCs/>
          <w:sz w:val="32"/>
          <w:szCs w:val="32"/>
        </w:rPr>
      </w:pPr>
      <w:r>
        <w:rPr>
          <w:rFonts w:ascii="仿宋_GB2312" w:hint="eastAsia"/>
          <w:bCs/>
          <w:sz w:val="32"/>
          <w:szCs w:val="32"/>
        </w:rPr>
        <w:t>比较法：是指将实施情况与绩效目标、历史情况、不同部门和地区同类支出情况进行比较的方法。</w:t>
      </w:r>
    </w:p>
    <w:p w:rsidR="00F7774B" w:rsidRDefault="00FC6E55">
      <w:pPr>
        <w:spacing w:line="600" w:lineRule="exact"/>
        <w:ind w:firstLine="640"/>
        <w:rPr>
          <w:rFonts w:ascii="仿宋_GB2312"/>
          <w:bCs/>
          <w:sz w:val="32"/>
          <w:szCs w:val="32"/>
        </w:rPr>
      </w:pPr>
      <w:r>
        <w:rPr>
          <w:rFonts w:ascii="仿宋_GB2312" w:hint="eastAsia"/>
          <w:bCs/>
          <w:sz w:val="32"/>
          <w:szCs w:val="32"/>
        </w:rPr>
        <w:t>因素分析法：是指通过对项目实际绩效与目标绩效的比较、项目实际状况与设定评价标准的比较等分析该项目绩效目标的实现程度和效果。</w:t>
      </w:r>
    </w:p>
    <w:p w:rsidR="00F7774B" w:rsidRDefault="00FC6E55">
      <w:pPr>
        <w:spacing w:line="600" w:lineRule="exact"/>
        <w:ind w:firstLine="640"/>
        <w:rPr>
          <w:rFonts w:ascii="仿宋_GB2312"/>
          <w:bCs/>
          <w:sz w:val="32"/>
          <w:szCs w:val="32"/>
        </w:rPr>
      </w:pPr>
      <w:r>
        <w:rPr>
          <w:rFonts w:ascii="仿宋_GB2312" w:hint="eastAsia"/>
          <w:bCs/>
          <w:sz w:val="32"/>
          <w:szCs w:val="32"/>
        </w:rPr>
        <w:t>公众评判法：是指通过设计不同的调查问卷，通过访谈一定数</w:t>
      </w:r>
      <w:r>
        <w:rPr>
          <w:rFonts w:ascii="仿宋_GB2312" w:hint="eastAsia"/>
          <w:bCs/>
          <w:sz w:val="32"/>
          <w:szCs w:val="32"/>
        </w:rPr>
        <w:t>量受益群体，最后汇总分析各方意见进行评价判断。</w:t>
      </w:r>
    </w:p>
    <w:p w:rsidR="00F7774B" w:rsidRDefault="00FC6E55">
      <w:pPr>
        <w:spacing w:line="600" w:lineRule="exact"/>
        <w:ind w:firstLineChars="100" w:firstLine="332"/>
        <w:outlineLvl w:val="1"/>
        <w:rPr>
          <w:rFonts w:ascii="楷体_GB2312" w:eastAsia="楷体_GB2312"/>
          <w:spacing w:val="6"/>
          <w:sz w:val="32"/>
          <w:szCs w:val="32"/>
        </w:rPr>
      </w:pPr>
      <w:bookmarkStart w:id="49" w:name="_Toc6753"/>
      <w:bookmarkStart w:id="50" w:name="_Toc17746"/>
      <w:r>
        <w:rPr>
          <w:rFonts w:ascii="楷体_GB2312" w:eastAsia="楷体_GB2312" w:hint="eastAsia"/>
          <w:spacing w:val="6"/>
          <w:sz w:val="32"/>
          <w:szCs w:val="32"/>
        </w:rPr>
        <w:t>（四）绩效评价指标体系</w:t>
      </w:r>
      <w:bookmarkEnd w:id="49"/>
      <w:bookmarkEnd w:id="50"/>
    </w:p>
    <w:p w:rsidR="00F7774B" w:rsidRDefault="00FC6E55">
      <w:pPr>
        <w:spacing w:line="560" w:lineRule="exact"/>
        <w:ind w:firstLineChars="200" w:firstLine="640"/>
        <w:rPr>
          <w:rFonts w:ascii="仿宋_GB2312"/>
          <w:bCs/>
          <w:sz w:val="32"/>
          <w:szCs w:val="32"/>
        </w:rPr>
      </w:pPr>
      <w:r>
        <w:rPr>
          <w:rFonts w:ascii="仿宋_GB2312" w:hint="eastAsia"/>
          <w:bCs/>
          <w:sz w:val="32"/>
          <w:szCs w:val="32"/>
        </w:rPr>
        <w:t>根据财政部《关于印发〈项目支出绩效评价管理办法〉的通知》（财预〔</w:t>
      </w:r>
      <w:r>
        <w:rPr>
          <w:rFonts w:ascii="仿宋_GB2312" w:hint="eastAsia"/>
          <w:bCs/>
          <w:sz w:val="32"/>
          <w:szCs w:val="32"/>
        </w:rPr>
        <w:t>2020</w:t>
      </w:r>
      <w:r>
        <w:rPr>
          <w:rFonts w:ascii="仿宋_GB2312" w:hint="eastAsia"/>
          <w:bCs/>
          <w:sz w:val="32"/>
          <w:szCs w:val="32"/>
        </w:rPr>
        <w:t>〕</w:t>
      </w:r>
      <w:r>
        <w:rPr>
          <w:rFonts w:ascii="仿宋_GB2312" w:hint="eastAsia"/>
          <w:bCs/>
          <w:sz w:val="32"/>
          <w:szCs w:val="32"/>
        </w:rPr>
        <w:t xml:space="preserve">10 </w:t>
      </w:r>
      <w:r>
        <w:rPr>
          <w:rFonts w:ascii="仿宋_GB2312" w:hint="eastAsia"/>
          <w:bCs/>
          <w:sz w:val="32"/>
          <w:szCs w:val="32"/>
        </w:rPr>
        <w:t>号）和《重庆市财政局关于印发</w:t>
      </w:r>
      <w:r>
        <w:rPr>
          <w:rFonts w:ascii="仿宋_GB2312" w:hint="eastAsia"/>
          <w:bCs/>
          <w:sz w:val="32"/>
          <w:szCs w:val="32"/>
        </w:rPr>
        <w:t>&lt;</w:t>
      </w:r>
      <w:r>
        <w:rPr>
          <w:rFonts w:ascii="仿宋_GB2312" w:hint="eastAsia"/>
          <w:bCs/>
          <w:sz w:val="32"/>
          <w:szCs w:val="32"/>
        </w:rPr>
        <w:t>重庆市市级政策和项目预算绩效管理办法</w:t>
      </w:r>
      <w:r>
        <w:rPr>
          <w:rFonts w:ascii="仿宋_GB2312" w:hint="eastAsia"/>
          <w:bCs/>
          <w:sz w:val="32"/>
          <w:szCs w:val="32"/>
        </w:rPr>
        <w:t>(</w:t>
      </w:r>
      <w:r>
        <w:rPr>
          <w:rFonts w:ascii="仿宋_GB2312" w:hint="eastAsia"/>
          <w:bCs/>
          <w:sz w:val="32"/>
          <w:szCs w:val="32"/>
        </w:rPr>
        <w:t>试行</w:t>
      </w:r>
      <w:r>
        <w:rPr>
          <w:rFonts w:ascii="仿宋_GB2312" w:hint="eastAsia"/>
          <w:bCs/>
          <w:sz w:val="32"/>
          <w:szCs w:val="32"/>
        </w:rPr>
        <w:t>)&gt;</w:t>
      </w:r>
      <w:r>
        <w:rPr>
          <w:rFonts w:ascii="仿宋_GB2312" w:hint="eastAsia"/>
          <w:bCs/>
          <w:sz w:val="32"/>
          <w:szCs w:val="32"/>
        </w:rPr>
        <w:t>的通知》（</w:t>
      </w:r>
      <w:proofErr w:type="gramStart"/>
      <w:r>
        <w:rPr>
          <w:rFonts w:ascii="仿宋_GB2312" w:hint="eastAsia"/>
          <w:bCs/>
          <w:sz w:val="32"/>
          <w:szCs w:val="32"/>
        </w:rPr>
        <w:t>渝财绩</w:t>
      </w:r>
      <w:proofErr w:type="gramEnd"/>
      <w:r>
        <w:rPr>
          <w:rFonts w:ascii="仿宋_GB2312" w:hint="eastAsia"/>
          <w:bCs/>
          <w:sz w:val="32"/>
          <w:szCs w:val="32"/>
        </w:rPr>
        <w:t>〔</w:t>
      </w:r>
      <w:r>
        <w:rPr>
          <w:rFonts w:ascii="仿宋_GB2312" w:hint="eastAsia"/>
          <w:bCs/>
          <w:sz w:val="32"/>
          <w:szCs w:val="32"/>
        </w:rPr>
        <w:t>2019</w:t>
      </w:r>
      <w:r>
        <w:rPr>
          <w:rFonts w:ascii="仿宋_GB2312" w:hint="eastAsia"/>
          <w:bCs/>
          <w:sz w:val="32"/>
          <w:szCs w:val="32"/>
        </w:rPr>
        <w:t>〕</w:t>
      </w:r>
      <w:r>
        <w:rPr>
          <w:rFonts w:ascii="仿宋_GB2312" w:hint="eastAsia"/>
          <w:bCs/>
          <w:sz w:val="32"/>
          <w:szCs w:val="32"/>
        </w:rPr>
        <w:t>19</w:t>
      </w:r>
      <w:r>
        <w:rPr>
          <w:rFonts w:ascii="仿宋_GB2312" w:hint="eastAsia"/>
          <w:bCs/>
          <w:sz w:val="32"/>
          <w:szCs w:val="32"/>
        </w:rPr>
        <w:t>号），指标体系就项目投入、管理、产出和效果等方面进行全面设计，指标设置需考虑其实用性、可操作性和可实现性。绩效评价指标遵循相关性原则、重要性原则、可比性原则、系统性原则、经济性原则等五个原则，充分体现评价项目的绩效状况，真实反映绩效目标的完成情况，并满</w:t>
      </w:r>
      <w:r>
        <w:rPr>
          <w:rFonts w:ascii="仿宋_GB2312" w:hint="eastAsia"/>
          <w:bCs/>
          <w:sz w:val="32"/>
          <w:szCs w:val="32"/>
        </w:rPr>
        <w:t>足评价项目的需要。绩效指标分为共性指标和个性指标。</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1.</w:t>
      </w:r>
      <w:r>
        <w:rPr>
          <w:rFonts w:ascii="仿宋_GB2312" w:hint="eastAsia"/>
          <w:bCs/>
          <w:sz w:val="32"/>
          <w:szCs w:val="32"/>
        </w:rPr>
        <w:t>共性指标，适用于所有评价对象的指标。通常共性指标用于测度项目的投入和管理情况。本项目共性指标，我们将在《重庆市财政局关于印发</w:t>
      </w:r>
      <w:r>
        <w:rPr>
          <w:rFonts w:ascii="仿宋_GB2312" w:hint="eastAsia"/>
          <w:bCs/>
          <w:sz w:val="32"/>
          <w:szCs w:val="32"/>
        </w:rPr>
        <w:t>&lt;</w:t>
      </w:r>
      <w:r>
        <w:rPr>
          <w:rFonts w:ascii="仿宋_GB2312" w:hint="eastAsia"/>
          <w:bCs/>
          <w:sz w:val="32"/>
          <w:szCs w:val="32"/>
        </w:rPr>
        <w:t>重庆市市级政策和项目预算绩效管理办法</w:t>
      </w:r>
      <w:r>
        <w:rPr>
          <w:rFonts w:ascii="仿宋_GB2312" w:hint="eastAsia"/>
          <w:bCs/>
          <w:sz w:val="32"/>
          <w:szCs w:val="32"/>
        </w:rPr>
        <w:t>(</w:t>
      </w:r>
      <w:r>
        <w:rPr>
          <w:rFonts w:ascii="仿宋_GB2312" w:hint="eastAsia"/>
          <w:bCs/>
          <w:sz w:val="32"/>
          <w:szCs w:val="32"/>
        </w:rPr>
        <w:t>试行</w:t>
      </w:r>
      <w:r>
        <w:rPr>
          <w:rFonts w:ascii="仿宋_GB2312" w:hint="eastAsia"/>
          <w:bCs/>
          <w:sz w:val="32"/>
          <w:szCs w:val="32"/>
        </w:rPr>
        <w:t>)&gt;</w:t>
      </w:r>
      <w:r>
        <w:rPr>
          <w:rFonts w:ascii="仿宋_GB2312" w:hint="eastAsia"/>
          <w:bCs/>
          <w:sz w:val="32"/>
          <w:szCs w:val="32"/>
        </w:rPr>
        <w:t>的通知》（</w:t>
      </w:r>
      <w:proofErr w:type="gramStart"/>
      <w:r>
        <w:rPr>
          <w:rFonts w:ascii="仿宋_GB2312" w:hint="eastAsia"/>
          <w:bCs/>
          <w:sz w:val="32"/>
          <w:szCs w:val="32"/>
        </w:rPr>
        <w:t>渝财绩</w:t>
      </w:r>
      <w:proofErr w:type="gramEnd"/>
      <w:r>
        <w:rPr>
          <w:rFonts w:ascii="仿宋_GB2312" w:hint="eastAsia"/>
          <w:bCs/>
          <w:sz w:val="32"/>
          <w:szCs w:val="32"/>
        </w:rPr>
        <w:t>〔</w:t>
      </w:r>
      <w:r>
        <w:rPr>
          <w:rFonts w:ascii="仿宋_GB2312" w:hint="eastAsia"/>
          <w:bCs/>
          <w:sz w:val="32"/>
          <w:szCs w:val="32"/>
        </w:rPr>
        <w:t>2019</w:t>
      </w:r>
      <w:r>
        <w:rPr>
          <w:rFonts w:ascii="仿宋_GB2312" w:hint="eastAsia"/>
          <w:bCs/>
          <w:sz w:val="32"/>
          <w:szCs w:val="32"/>
        </w:rPr>
        <w:t>〕</w:t>
      </w:r>
      <w:r>
        <w:rPr>
          <w:rFonts w:ascii="仿宋_GB2312" w:hint="eastAsia"/>
          <w:bCs/>
          <w:sz w:val="32"/>
          <w:szCs w:val="32"/>
        </w:rPr>
        <w:t>19</w:t>
      </w:r>
      <w:r>
        <w:rPr>
          <w:rFonts w:ascii="仿宋_GB2312" w:hint="eastAsia"/>
          <w:bCs/>
          <w:sz w:val="32"/>
          <w:szCs w:val="32"/>
        </w:rPr>
        <w:t>号）中选取设定。</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2.</w:t>
      </w:r>
      <w:r>
        <w:rPr>
          <w:rFonts w:ascii="仿宋_GB2312" w:hint="eastAsia"/>
          <w:bCs/>
          <w:sz w:val="32"/>
          <w:szCs w:val="32"/>
        </w:rPr>
        <w:t>个性指标，针对预算部门或项目特点设定的，适用于不同预算部门或项目的绩效评价指标，通常个性指标用于测度项目的产出和效果情况。本项目个性指标，我们将在项目实施单位报送的绩效目标申报表的基础上，适当补充产出和效果的关键绩效指标。同时，因</w:t>
      </w:r>
      <w:r>
        <w:rPr>
          <w:rFonts w:ascii="仿宋_GB2312" w:hint="eastAsia"/>
          <w:bCs/>
          <w:sz w:val="32"/>
          <w:szCs w:val="32"/>
        </w:rPr>
        <w:t>本项目受益对象身份均较敏感，相关实施单位也签署了保密协议，无法对其</w:t>
      </w:r>
      <w:proofErr w:type="gramStart"/>
      <w:r>
        <w:rPr>
          <w:rFonts w:ascii="仿宋_GB2312" w:hint="eastAsia"/>
          <w:bCs/>
          <w:sz w:val="32"/>
          <w:szCs w:val="32"/>
        </w:rPr>
        <w:t>做满意</w:t>
      </w:r>
      <w:proofErr w:type="gramEnd"/>
      <w:r>
        <w:rPr>
          <w:rFonts w:ascii="仿宋_GB2312" w:hint="eastAsia"/>
          <w:bCs/>
          <w:sz w:val="32"/>
          <w:szCs w:val="32"/>
        </w:rPr>
        <w:t>度调查，故未设立满意度指标。</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基于上述评价原则和评价依据，本项目指标体系共分为三级指标，投入、管理、产出和效果</w:t>
      </w:r>
      <w:r>
        <w:rPr>
          <w:rFonts w:ascii="仿宋_GB2312" w:hint="eastAsia"/>
          <w:bCs/>
          <w:sz w:val="32"/>
          <w:szCs w:val="32"/>
        </w:rPr>
        <w:t>4</w:t>
      </w:r>
      <w:r>
        <w:rPr>
          <w:rFonts w:ascii="仿宋_GB2312" w:hint="eastAsia"/>
          <w:bCs/>
          <w:sz w:val="32"/>
          <w:szCs w:val="32"/>
        </w:rPr>
        <w:t>项为一级指标；项目立项、资金落实、业务管理、财务管理、实际完成率、产出时效、质量达标率、产出成本、经济效益、社会效益</w:t>
      </w:r>
      <w:r>
        <w:rPr>
          <w:rFonts w:ascii="仿宋_GB2312" w:hint="eastAsia"/>
          <w:bCs/>
          <w:sz w:val="32"/>
          <w:szCs w:val="32"/>
        </w:rPr>
        <w:t>9</w:t>
      </w:r>
      <w:r>
        <w:rPr>
          <w:rFonts w:ascii="仿宋_GB2312" w:hint="eastAsia"/>
          <w:bCs/>
          <w:sz w:val="32"/>
          <w:szCs w:val="32"/>
        </w:rPr>
        <w:t>项指标为二级指标，项目立项规范性、绩效目标合理性、绩效指标明确性等</w:t>
      </w:r>
      <w:r>
        <w:rPr>
          <w:rFonts w:ascii="仿宋_GB2312" w:hint="eastAsia"/>
          <w:bCs/>
          <w:sz w:val="32"/>
          <w:szCs w:val="32"/>
        </w:rPr>
        <w:t>31</w:t>
      </w:r>
      <w:r>
        <w:rPr>
          <w:rFonts w:ascii="仿宋_GB2312" w:hint="eastAsia"/>
          <w:bCs/>
          <w:sz w:val="32"/>
          <w:szCs w:val="32"/>
        </w:rPr>
        <w:t>项为三级指标。</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本次重点考察项目的产出和效果。具体绩效评价指标、指标解释、评价标准、</w:t>
      </w:r>
      <w:r>
        <w:rPr>
          <w:rFonts w:ascii="仿宋_GB2312" w:hint="eastAsia"/>
          <w:bCs/>
          <w:sz w:val="32"/>
          <w:szCs w:val="32"/>
        </w:rPr>
        <w:t xml:space="preserve"> </w:t>
      </w:r>
      <w:r>
        <w:rPr>
          <w:rFonts w:ascii="仿宋_GB2312" w:hint="eastAsia"/>
          <w:bCs/>
          <w:sz w:val="32"/>
          <w:szCs w:val="32"/>
        </w:rPr>
        <w:t>指标权重、数据来源等见附件所示。</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本次绩效评价结果采取评分和评级相结合的方式，指标分值满分为</w:t>
      </w:r>
      <w:r>
        <w:rPr>
          <w:rFonts w:ascii="仿宋_GB2312" w:hint="eastAsia"/>
          <w:bCs/>
          <w:sz w:val="32"/>
          <w:szCs w:val="32"/>
        </w:rPr>
        <w:t>100</w:t>
      </w:r>
      <w:r>
        <w:rPr>
          <w:rFonts w:ascii="仿宋_GB2312" w:hint="eastAsia"/>
          <w:bCs/>
          <w:sz w:val="32"/>
          <w:szCs w:val="32"/>
        </w:rPr>
        <w:t>分，根据最终得分情况将评价标准分为四个等级：</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综合得分在</w:t>
      </w:r>
      <w:r>
        <w:rPr>
          <w:rFonts w:ascii="仿宋_GB2312" w:hint="eastAsia"/>
          <w:bCs/>
          <w:sz w:val="32"/>
          <w:szCs w:val="32"/>
        </w:rPr>
        <w:t xml:space="preserve"> 90</w:t>
      </w:r>
      <w:r>
        <w:rPr>
          <w:rFonts w:ascii="仿宋_GB2312" w:hint="eastAsia"/>
          <w:bCs/>
          <w:sz w:val="32"/>
          <w:szCs w:val="32"/>
        </w:rPr>
        <w:t>—</w:t>
      </w:r>
      <w:r>
        <w:rPr>
          <w:rFonts w:ascii="仿宋_GB2312" w:hint="eastAsia"/>
          <w:bCs/>
          <w:sz w:val="32"/>
          <w:szCs w:val="32"/>
        </w:rPr>
        <w:t xml:space="preserve">100 </w:t>
      </w:r>
      <w:r>
        <w:rPr>
          <w:rFonts w:ascii="仿宋_GB2312" w:hint="eastAsia"/>
          <w:bCs/>
          <w:sz w:val="32"/>
          <w:szCs w:val="32"/>
        </w:rPr>
        <w:t>分（含</w:t>
      </w:r>
      <w:r>
        <w:rPr>
          <w:rFonts w:ascii="仿宋_GB2312" w:hint="eastAsia"/>
          <w:bCs/>
          <w:sz w:val="32"/>
          <w:szCs w:val="32"/>
        </w:rPr>
        <w:t xml:space="preserve"> 90 </w:t>
      </w:r>
      <w:r>
        <w:rPr>
          <w:rFonts w:ascii="仿宋_GB2312" w:hint="eastAsia"/>
          <w:bCs/>
          <w:sz w:val="32"/>
          <w:szCs w:val="32"/>
        </w:rPr>
        <w:t>分）为优；</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综合得分在</w:t>
      </w:r>
      <w:r>
        <w:rPr>
          <w:rFonts w:ascii="仿宋_GB2312" w:hint="eastAsia"/>
          <w:bCs/>
          <w:sz w:val="32"/>
          <w:szCs w:val="32"/>
        </w:rPr>
        <w:t xml:space="preserve"> 80</w:t>
      </w:r>
      <w:r>
        <w:rPr>
          <w:rFonts w:ascii="仿宋_GB2312" w:hint="eastAsia"/>
          <w:bCs/>
          <w:sz w:val="32"/>
          <w:szCs w:val="32"/>
        </w:rPr>
        <w:t>—</w:t>
      </w:r>
      <w:r>
        <w:rPr>
          <w:rFonts w:ascii="仿宋_GB2312" w:hint="eastAsia"/>
          <w:bCs/>
          <w:sz w:val="32"/>
          <w:szCs w:val="32"/>
        </w:rPr>
        <w:t xml:space="preserve">90 </w:t>
      </w:r>
      <w:r>
        <w:rPr>
          <w:rFonts w:ascii="仿宋_GB2312" w:hint="eastAsia"/>
          <w:bCs/>
          <w:sz w:val="32"/>
          <w:szCs w:val="32"/>
        </w:rPr>
        <w:t>分（含</w:t>
      </w:r>
      <w:r>
        <w:rPr>
          <w:rFonts w:ascii="仿宋_GB2312" w:hint="eastAsia"/>
          <w:bCs/>
          <w:sz w:val="32"/>
          <w:szCs w:val="32"/>
        </w:rPr>
        <w:t xml:space="preserve"> 80 </w:t>
      </w:r>
      <w:r>
        <w:rPr>
          <w:rFonts w:ascii="仿宋_GB2312" w:hint="eastAsia"/>
          <w:bCs/>
          <w:sz w:val="32"/>
          <w:szCs w:val="32"/>
        </w:rPr>
        <w:t>分）为良；</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综合得分在</w:t>
      </w:r>
      <w:r>
        <w:rPr>
          <w:rFonts w:ascii="仿宋_GB2312" w:hint="eastAsia"/>
          <w:bCs/>
          <w:sz w:val="32"/>
          <w:szCs w:val="32"/>
        </w:rPr>
        <w:t xml:space="preserve"> 60</w:t>
      </w:r>
      <w:r>
        <w:rPr>
          <w:rFonts w:ascii="仿宋_GB2312" w:hint="eastAsia"/>
          <w:bCs/>
          <w:sz w:val="32"/>
          <w:szCs w:val="32"/>
        </w:rPr>
        <w:t>—</w:t>
      </w:r>
      <w:r>
        <w:rPr>
          <w:rFonts w:ascii="仿宋_GB2312" w:hint="eastAsia"/>
          <w:bCs/>
          <w:sz w:val="32"/>
          <w:szCs w:val="32"/>
        </w:rPr>
        <w:t xml:space="preserve">80 </w:t>
      </w:r>
      <w:r>
        <w:rPr>
          <w:rFonts w:ascii="仿宋_GB2312" w:hint="eastAsia"/>
          <w:bCs/>
          <w:sz w:val="32"/>
          <w:szCs w:val="32"/>
        </w:rPr>
        <w:t>分（含</w:t>
      </w:r>
      <w:r>
        <w:rPr>
          <w:rFonts w:ascii="仿宋_GB2312" w:hint="eastAsia"/>
          <w:bCs/>
          <w:sz w:val="32"/>
          <w:szCs w:val="32"/>
        </w:rPr>
        <w:t xml:space="preserve"> 60 </w:t>
      </w:r>
      <w:r>
        <w:rPr>
          <w:rFonts w:ascii="仿宋_GB2312" w:hint="eastAsia"/>
          <w:bCs/>
          <w:sz w:val="32"/>
          <w:szCs w:val="32"/>
        </w:rPr>
        <w:t>分）为中；</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综合得分在</w:t>
      </w:r>
      <w:r>
        <w:rPr>
          <w:rFonts w:ascii="仿宋_GB2312" w:hint="eastAsia"/>
          <w:bCs/>
          <w:sz w:val="32"/>
          <w:szCs w:val="32"/>
        </w:rPr>
        <w:t xml:space="preserve"> 60 </w:t>
      </w:r>
      <w:r>
        <w:rPr>
          <w:rFonts w:ascii="仿宋_GB2312" w:hint="eastAsia"/>
          <w:bCs/>
          <w:sz w:val="32"/>
          <w:szCs w:val="32"/>
        </w:rPr>
        <w:t>分以下为差。</w:t>
      </w:r>
    </w:p>
    <w:p w:rsidR="00F7774B" w:rsidRDefault="00FC6E55">
      <w:pPr>
        <w:numPr>
          <w:ilvl w:val="0"/>
          <w:numId w:val="3"/>
        </w:numPr>
        <w:spacing w:line="560" w:lineRule="exact"/>
        <w:ind w:firstLineChars="100" w:firstLine="332"/>
        <w:outlineLvl w:val="1"/>
        <w:rPr>
          <w:rFonts w:ascii="楷体_GB2312" w:eastAsia="楷体_GB2312"/>
          <w:spacing w:val="6"/>
          <w:sz w:val="32"/>
          <w:szCs w:val="32"/>
        </w:rPr>
      </w:pPr>
      <w:bookmarkStart w:id="51" w:name="_Toc31939"/>
      <w:bookmarkStart w:id="52" w:name="_Toc19773"/>
      <w:r>
        <w:rPr>
          <w:rFonts w:ascii="楷体_GB2312" w:eastAsia="楷体_GB2312" w:hint="eastAsia"/>
          <w:spacing w:val="6"/>
          <w:sz w:val="32"/>
          <w:szCs w:val="32"/>
        </w:rPr>
        <w:t>绩效评价抽样情况</w:t>
      </w:r>
      <w:bookmarkEnd w:id="51"/>
      <w:bookmarkEnd w:id="52"/>
    </w:p>
    <w:p w:rsidR="00F7774B" w:rsidRDefault="00FC6E55">
      <w:pPr>
        <w:spacing w:line="560" w:lineRule="exact"/>
        <w:ind w:firstLineChars="200" w:firstLine="640"/>
        <w:rPr>
          <w:rFonts w:ascii="仿宋_GB2312"/>
          <w:bCs/>
          <w:sz w:val="32"/>
          <w:szCs w:val="32"/>
        </w:rPr>
      </w:pPr>
      <w:r>
        <w:rPr>
          <w:rFonts w:ascii="仿宋_GB2312" w:hint="eastAsia"/>
          <w:bCs/>
          <w:sz w:val="32"/>
          <w:szCs w:val="32"/>
        </w:rPr>
        <w:t>本次绩效评价采取全面核查的方式。</w:t>
      </w:r>
    </w:p>
    <w:p w:rsidR="00F7774B" w:rsidRDefault="00FC6E55">
      <w:pPr>
        <w:spacing w:line="560" w:lineRule="exact"/>
        <w:ind w:firstLineChars="190" w:firstLine="608"/>
        <w:outlineLvl w:val="0"/>
        <w:rPr>
          <w:rFonts w:ascii="黑体" w:eastAsia="黑体" w:hAnsi="黑体"/>
          <w:sz w:val="32"/>
          <w:szCs w:val="32"/>
        </w:rPr>
      </w:pPr>
      <w:bookmarkStart w:id="53" w:name="_Toc18106"/>
      <w:bookmarkStart w:id="54" w:name="_Toc21037"/>
      <w:r>
        <w:rPr>
          <w:rFonts w:ascii="黑体" w:eastAsia="黑体" w:hAnsi="黑体" w:hint="eastAsia"/>
          <w:sz w:val="32"/>
          <w:szCs w:val="32"/>
        </w:rPr>
        <w:t>四、绩效评价结论及绩效目标实现情况</w:t>
      </w:r>
      <w:bookmarkEnd w:id="53"/>
      <w:bookmarkEnd w:id="54"/>
    </w:p>
    <w:p w:rsidR="00F7774B" w:rsidRDefault="00FC6E55" w:rsidP="00FC6E55">
      <w:pPr>
        <w:spacing w:line="560" w:lineRule="exact"/>
        <w:ind w:firstLineChars="190" w:firstLine="631"/>
        <w:rPr>
          <w:rFonts w:ascii="楷体_GB2312" w:eastAsia="楷体_GB2312"/>
          <w:spacing w:val="6"/>
          <w:sz w:val="32"/>
          <w:szCs w:val="32"/>
        </w:rPr>
      </w:pPr>
      <w:r>
        <w:rPr>
          <w:rFonts w:ascii="楷体_GB2312" w:eastAsia="楷体_GB2312" w:hint="eastAsia"/>
          <w:spacing w:val="6"/>
          <w:sz w:val="32"/>
          <w:szCs w:val="32"/>
        </w:rPr>
        <w:t>（一）</w:t>
      </w:r>
      <w:r>
        <w:rPr>
          <w:rFonts w:ascii="楷体_GB2312" w:eastAsia="楷体_GB2312" w:hint="eastAsia"/>
          <w:spacing w:val="6"/>
          <w:sz w:val="32"/>
          <w:szCs w:val="32"/>
        </w:rPr>
        <w:t>2023</w:t>
      </w:r>
      <w:r>
        <w:rPr>
          <w:rFonts w:ascii="楷体_GB2312" w:eastAsia="楷体_GB2312" w:hint="eastAsia"/>
          <w:spacing w:val="6"/>
          <w:sz w:val="32"/>
          <w:szCs w:val="32"/>
        </w:rPr>
        <w:t>年度绩效目标实现情况</w:t>
      </w:r>
    </w:p>
    <w:tbl>
      <w:tblPr>
        <w:tblpPr w:leftFromText="180" w:rightFromText="180" w:vertAnchor="text" w:horzAnchor="page" w:tblpX="1840" w:tblpY="555"/>
        <w:tblOverlap w:val="never"/>
        <w:tblW w:w="8504" w:type="dxa"/>
        <w:tblLook w:val="04A0"/>
      </w:tblPr>
      <w:tblGrid>
        <w:gridCol w:w="1474"/>
        <w:gridCol w:w="1474"/>
        <w:gridCol w:w="2268"/>
        <w:gridCol w:w="1644"/>
        <w:gridCol w:w="1644"/>
      </w:tblGrid>
      <w:tr w:rsidR="00F7774B">
        <w:trPr>
          <w:trHeight w:val="499"/>
        </w:trPr>
        <w:tc>
          <w:tcPr>
            <w:tcW w:w="1474" w:type="dxa"/>
            <w:tcBorders>
              <w:top w:val="single" w:sz="4" w:space="0" w:color="000000"/>
              <w:left w:val="single" w:sz="4" w:space="0" w:color="000000"/>
              <w:bottom w:val="single" w:sz="4" w:space="0" w:color="auto"/>
              <w:right w:val="single" w:sz="4" w:space="0" w:color="000000"/>
            </w:tcBorders>
            <w:noWrap/>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rPr>
              <w:t>一级指标</w:t>
            </w:r>
          </w:p>
        </w:tc>
        <w:tc>
          <w:tcPr>
            <w:tcW w:w="1474" w:type="dxa"/>
            <w:tcBorders>
              <w:top w:val="single" w:sz="4" w:space="0" w:color="000000"/>
              <w:left w:val="single" w:sz="4" w:space="0" w:color="000000"/>
              <w:bottom w:val="single" w:sz="4" w:space="0" w:color="auto"/>
              <w:right w:val="single" w:sz="4" w:space="0" w:color="auto"/>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rPr>
              <w:t>二级指标</w:t>
            </w:r>
          </w:p>
        </w:tc>
        <w:tc>
          <w:tcPr>
            <w:tcW w:w="2268" w:type="dxa"/>
            <w:tcBorders>
              <w:top w:val="single" w:sz="4" w:space="0" w:color="auto"/>
              <w:left w:val="single" w:sz="4" w:space="0" w:color="auto"/>
              <w:bottom w:val="single" w:sz="4" w:space="0" w:color="auto"/>
              <w:right w:val="single" w:sz="4" w:space="0" w:color="auto"/>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rPr>
              <w:t>三级指标</w:t>
            </w:r>
          </w:p>
        </w:tc>
        <w:tc>
          <w:tcPr>
            <w:tcW w:w="1644" w:type="dxa"/>
            <w:tcBorders>
              <w:top w:val="single" w:sz="4" w:space="0" w:color="auto"/>
              <w:left w:val="single" w:sz="4" w:space="0" w:color="auto"/>
              <w:bottom w:val="single" w:sz="4" w:space="0" w:color="auto"/>
              <w:right w:val="single" w:sz="4" w:space="0" w:color="auto"/>
            </w:tcBorders>
            <w:noWrap/>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rPr>
              <w:t>年度指标值</w:t>
            </w:r>
          </w:p>
        </w:tc>
        <w:tc>
          <w:tcPr>
            <w:tcW w:w="1644" w:type="dxa"/>
            <w:tcBorders>
              <w:top w:val="single" w:sz="4" w:space="0" w:color="auto"/>
              <w:left w:val="single" w:sz="4" w:space="0" w:color="auto"/>
              <w:bottom w:val="single" w:sz="4" w:space="0" w:color="auto"/>
              <w:right w:val="single" w:sz="4" w:space="0" w:color="auto"/>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rPr>
              <w:t>指标完成值</w:t>
            </w:r>
          </w:p>
        </w:tc>
      </w:tr>
      <w:tr w:rsidR="00F7774B">
        <w:trPr>
          <w:trHeight w:val="499"/>
        </w:trPr>
        <w:tc>
          <w:tcPr>
            <w:tcW w:w="1474" w:type="dxa"/>
            <w:vMerge w:val="restart"/>
            <w:tcBorders>
              <w:top w:val="single" w:sz="4" w:space="0" w:color="auto"/>
              <w:left w:val="single" w:sz="4" w:space="0" w:color="auto"/>
              <w:bottom w:val="single" w:sz="4" w:space="0" w:color="auto"/>
              <w:right w:val="single" w:sz="4" w:space="0" w:color="000000"/>
            </w:tcBorders>
            <w:noWrap/>
            <w:textDirection w:val="tbRlV"/>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产出指标</w:t>
            </w:r>
          </w:p>
        </w:tc>
        <w:tc>
          <w:tcPr>
            <w:tcW w:w="1474" w:type="dxa"/>
            <w:vMerge w:val="restart"/>
            <w:tcBorders>
              <w:top w:val="single" w:sz="4" w:space="0" w:color="auto"/>
              <w:left w:val="single" w:sz="4" w:space="0" w:color="000000"/>
              <w:bottom w:val="single" w:sz="4" w:space="0" w:color="auto"/>
              <w:right w:val="single" w:sz="4" w:space="0" w:color="auto"/>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rPr>
              <w:t xml:space="preserve">数量指标　</w:t>
            </w:r>
          </w:p>
        </w:tc>
        <w:tc>
          <w:tcPr>
            <w:tcW w:w="2268" w:type="dxa"/>
            <w:tcBorders>
              <w:top w:val="single" w:sz="4" w:space="0" w:color="auto"/>
              <w:left w:val="single" w:sz="4" w:space="0" w:color="auto"/>
              <w:bottom w:val="single" w:sz="4" w:space="0" w:color="auto"/>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rPr>
              <w:t>艾滋病检测人次</w:t>
            </w:r>
          </w:p>
        </w:tc>
        <w:tc>
          <w:tcPr>
            <w:tcW w:w="1644" w:type="dxa"/>
            <w:tcBorders>
              <w:top w:val="single" w:sz="4" w:space="0" w:color="auto"/>
              <w:left w:val="single" w:sz="4" w:space="0" w:color="000000"/>
              <w:bottom w:val="single" w:sz="4" w:space="0" w:color="auto"/>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rPr>
              <w:t>1000</w:t>
            </w:r>
            <w:r>
              <w:rPr>
                <w:rFonts w:ascii="宋体" w:eastAsia="宋体" w:hAnsi="宋体" w:cs="宋体" w:hint="eastAsia"/>
                <w:color w:val="000000"/>
                <w:kern w:val="0"/>
                <w:sz w:val="21"/>
                <w:szCs w:val="21"/>
                <w:lang/>
              </w:rPr>
              <w:t>人次</w:t>
            </w:r>
          </w:p>
        </w:tc>
        <w:tc>
          <w:tcPr>
            <w:tcW w:w="1644" w:type="dxa"/>
            <w:tcBorders>
              <w:top w:val="single" w:sz="4" w:space="0" w:color="auto"/>
              <w:left w:val="single" w:sz="4" w:space="0" w:color="000000"/>
              <w:bottom w:val="single" w:sz="4" w:space="0" w:color="auto"/>
              <w:right w:val="single" w:sz="4" w:space="0" w:color="auto"/>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580</w:t>
            </w:r>
            <w:r>
              <w:rPr>
                <w:rFonts w:ascii="宋体" w:eastAsia="宋体" w:hAnsi="宋体" w:cs="宋体" w:hint="eastAsia"/>
                <w:color w:val="000000"/>
                <w:sz w:val="21"/>
                <w:szCs w:val="21"/>
              </w:rPr>
              <w:t>人次</w:t>
            </w:r>
          </w:p>
        </w:tc>
      </w:tr>
      <w:tr w:rsidR="00F7774B">
        <w:trPr>
          <w:trHeight w:val="499"/>
        </w:trPr>
        <w:tc>
          <w:tcPr>
            <w:tcW w:w="1474" w:type="dxa"/>
            <w:vMerge/>
            <w:tcBorders>
              <w:top w:val="single" w:sz="4" w:space="0" w:color="auto"/>
              <w:left w:val="single" w:sz="4" w:space="0" w:color="auto"/>
              <w:bottom w:val="single" w:sz="4" w:space="0" w:color="auto"/>
              <w:right w:val="single" w:sz="4" w:space="0" w:color="000000"/>
            </w:tcBorders>
            <w:noWrap/>
            <w:textDirection w:val="tbRlV"/>
            <w:vAlign w:val="center"/>
          </w:tcPr>
          <w:p w:rsidR="00F7774B" w:rsidRDefault="00F7774B">
            <w:pPr>
              <w:jc w:val="center"/>
              <w:rPr>
                <w:rFonts w:ascii="宋体" w:eastAsia="宋体" w:hAnsi="宋体" w:cs="宋体"/>
                <w:color w:val="000000"/>
                <w:sz w:val="21"/>
                <w:szCs w:val="21"/>
              </w:rPr>
            </w:pPr>
          </w:p>
        </w:tc>
        <w:tc>
          <w:tcPr>
            <w:tcW w:w="1474" w:type="dxa"/>
            <w:vMerge/>
            <w:tcBorders>
              <w:top w:val="single" w:sz="4" w:space="0" w:color="auto"/>
              <w:left w:val="single" w:sz="4" w:space="0" w:color="000000"/>
              <w:bottom w:val="single" w:sz="4" w:space="0" w:color="auto"/>
              <w:right w:val="single" w:sz="4" w:space="0" w:color="auto"/>
            </w:tcBorders>
            <w:vAlign w:val="center"/>
          </w:tcPr>
          <w:p w:rsidR="00F7774B" w:rsidRDefault="00F7774B">
            <w:pPr>
              <w:widowControl/>
              <w:jc w:val="center"/>
              <w:textAlignment w:val="center"/>
              <w:rPr>
                <w:rFonts w:ascii="宋体" w:eastAsia="宋体" w:hAnsi="宋体" w:cs="宋体"/>
                <w:color w:val="000000"/>
                <w:sz w:val="21"/>
                <w:szCs w:val="21"/>
              </w:rPr>
            </w:pPr>
          </w:p>
        </w:tc>
        <w:tc>
          <w:tcPr>
            <w:tcW w:w="2268" w:type="dxa"/>
            <w:tcBorders>
              <w:top w:val="single" w:sz="4" w:space="0" w:color="auto"/>
              <w:left w:val="single" w:sz="4" w:space="0" w:color="auto"/>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rPr>
              <w:t>慢性病检测人次</w:t>
            </w:r>
          </w:p>
        </w:tc>
        <w:tc>
          <w:tcPr>
            <w:tcW w:w="1644" w:type="dxa"/>
            <w:tcBorders>
              <w:top w:val="single" w:sz="4" w:space="0" w:color="auto"/>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rPr>
              <w:t>1000</w:t>
            </w:r>
            <w:r>
              <w:rPr>
                <w:rFonts w:ascii="宋体" w:eastAsia="宋体" w:hAnsi="宋体" w:cs="宋体" w:hint="eastAsia"/>
                <w:color w:val="000000"/>
                <w:kern w:val="0"/>
                <w:sz w:val="21"/>
                <w:szCs w:val="21"/>
                <w:lang/>
              </w:rPr>
              <w:t>人次</w:t>
            </w:r>
          </w:p>
        </w:tc>
        <w:tc>
          <w:tcPr>
            <w:tcW w:w="1644" w:type="dxa"/>
            <w:tcBorders>
              <w:top w:val="single" w:sz="4" w:space="0" w:color="auto"/>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947</w:t>
            </w:r>
            <w:r>
              <w:rPr>
                <w:rFonts w:ascii="宋体" w:eastAsia="宋体" w:hAnsi="宋体" w:cs="宋体" w:hint="eastAsia"/>
                <w:color w:val="000000"/>
                <w:sz w:val="21"/>
                <w:szCs w:val="21"/>
              </w:rPr>
              <w:t>人次</w:t>
            </w:r>
          </w:p>
        </w:tc>
      </w:tr>
      <w:tr w:rsidR="00F7774B">
        <w:trPr>
          <w:trHeight w:val="499"/>
        </w:trPr>
        <w:tc>
          <w:tcPr>
            <w:tcW w:w="1474" w:type="dxa"/>
            <w:vMerge/>
            <w:tcBorders>
              <w:top w:val="single" w:sz="4" w:space="0" w:color="auto"/>
              <w:left w:val="single" w:sz="4" w:space="0" w:color="auto"/>
              <w:bottom w:val="single" w:sz="4" w:space="0" w:color="auto"/>
              <w:right w:val="single" w:sz="4" w:space="0" w:color="000000"/>
            </w:tcBorders>
            <w:noWrap/>
            <w:textDirection w:val="tbRlV"/>
            <w:vAlign w:val="center"/>
          </w:tcPr>
          <w:p w:rsidR="00F7774B" w:rsidRDefault="00F7774B">
            <w:pPr>
              <w:jc w:val="center"/>
              <w:rPr>
                <w:rFonts w:ascii="宋体" w:eastAsia="宋体" w:hAnsi="宋体" w:cs="宋体"/>
                <w:color w:val="000000"/>
                <w:sz w:val="21"/>
                <w:szCs w:val="21"/>
              </w:rPr>
            </w:pPr>
          </w:p>
        </w:tc>
        <w:tc>
          <w:tcPr>
            <w:tcW w:w="1474" w:type="dxa"/>
            <w:vMerge/>
            <w:tcBorders>
              <w:top w:val="single" w:sz="4" w:space="0" w:color="auto"/>
              <w:left w:val="single" w:sz="4" w:space="0" w:color="000000"/>
              <w:bottom w:val="single" w:sz="4" w:space="0" w:color="auto"/>
              <w:right w:val="single" w:sz="4" w:space="0" w:color="auto"/>
            </w:tcBorders>
            <w:vAlign w:val="center"/>
          </w:tcPr>
          <w:p w:rsidR="00F7774B" w:rsidRDefault="00F7774B">
            <w:pPr>
              <w:jc w:val="center"/>
              <w:rPr>
                <w:rFonts w:ascii="宋体" w:eastAsia="宋体" w:hAnsi="宋体" w:cs="宋体"/>
                <w:color w:val="000000"/>
                <w:sz w:val="21"/>
                <w:szCs w:val="21"/>
              </w:rPr>
            </w:pPr>
          </w:p>
        </w:tc>
        <w:tc>
          <w:tcPr>
            <w:tcW w:w="2268" w:type="dxa"/>
            <w:tcBorders>
              <w:top w:val="single" w:sz="4" w:space="0" w:color="000000"/>
              <w:left w:val="single" w:sz="4" w:space="0" w:color="auto"/>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rPr>
              <w:t>重大传染病项目数</w:t>
            </w:r>
          </w:p>
        </w:tc>
        <w:tc>
          <w:tcPr>
            <w:tcW w:w="1644"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rPr>
              <w:t>2</w:t>
            </w:r>
            <w:r>
              <w:rPr>
                <w:rFonts w:ascii="宋体" w:eastAsia="宋体" w:hAnsi="宋体" w:cs="宋体" w:hint="eastAsia"/>
                <w:color w:val="000000"/>
                <w:kern w:val="0"/>
                <w:sz w:val="21"/>
                <w:szCs w:val="21"/>
                <w:lang/>
              </w:rPr>
              <w:t>项</w:t>
            </w:r>
          </w:p>
        </w:tc>
        <w:tc>
          <w:tcPr>
            <w:tcW w:w="1644"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w:t>
            </w:r>
          </w:p>
        </w:tc>
      </w:tr>
      <w:tr w:rsidR="00F7774B">
        <w:trPr>
          <w:trHeight w:val="499"/>
        </w:trPr>
        <w:tc>
          <w:tcPr>
            <w:tcW w:w="1474" w:type="dxa"/>
            <w:vMerge/>
            <w:tcBorders>
              <w:top w:val="single" w:sz="4" w:space="0" w:color="auto"/>
              <w:left w:val="single" w:sz="4" w:space="0" w:color="auto"/>
              <w:bottom w:val="single" w:sz="4" w:space="0" w:color="auto"/>
              <w:right w:val="single" w:sz="4" w:space="0" w:color="000000"/>
            </w:tcBorders>
            <w:noWrap/>
            <w:textDirection w:val="tbRlV"/>
            <w:vAlign w:val="center"/>
          </w:tcPr>
          <w:p w:rsidR="00F7774B" w:rsidRDefault="00F7774B">
            <w:pPr>
              <w:jc w:val="center"/>
              <w:rPr>
                <w:rFonts w:ascii="宋体" w:eastAsia="宋体" w:hAnsi="宋体" w:cs="宋体"/>
                <w:color w:val="000000"/>
                <w:sz w:val="21"/>
                <w:szCs w:val="21"/>
              </w:rPr>
            </w:pPr>
          </w:p>
        </w:tc>
        <w:tc>
          <w:tcPr>
            <w:tcW w:w="1474" w:type="dxa"/>
            <w:vMerge/>
            <w:tcBorders>
              <w:top w:val="single" w:sz="4" w:space="0" w:color="auto"/>
              <w:left w:val="single" w:sz="4" w:space="0" w:color="000000"/>
              <w:bottom w:val="single" w:sz="4" w:space="0" w:color="auto"/>
              <w:right w:val="single" w:sz="4" w:space="0" w:color="auto"/>
            </w:tcBorders>
            <w:vAlign w:val="center"/>
          </w:tcPr>
          <w:p w:rsidR="00F7774B" w:rsidRDefault="00F7774B">
            <w:pPr>
              <w:widowControl/>
              <w:jc w:val="center"/>
              <w:textAlignment w:val="center"/>
              <w:rPr>
                <w:rFonts w:ascii="宋体" w:eastAsia="宋体" w:hAnsi="宋体" w:cs="宋体"/>
                <w:color w:val="000000"/>
                <w:sz w:val="21"/>
                <w:szCs w:val="21"/>
              </w:rPr>
            </w:pPr>
          </w:p>
        </w:tc>
        <w:tc>
          <w:tcPr>
            <w:tcW w:w="2268" w:type="dxa"/>
            <w:tcBorders>
              <w:top w:val="single" w:sz="4" w:space="0" w:color="000000"/>
              <w:left w:val="single" w:sz="4" w:space="0" w:color="auto"/>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rPr>
              <w:t>艾滋病毒感染者和病人随访人次</w:t>
            </w:r>
          </w:p>
        </w:tc>
        <w:tc>
          <w:tcPr>
            <w:tcW w:w="1644"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rPr>
              <w:t>400</w:t>
            </w:r>
            <w:r>
              <w:rPr>
                <w:rFonts w:ascii="宋体" w:eastAsia="宋体" w:hAnsi="宋体" w:cs="宋体" w:hint="eastAsia"/>
                <w:color w:val="000000"/>
                <w:kern w:val="0"/>
                <w:sz w:val="21"/>
                <w:szCs w:val="21"/>
                <w:lang/>
              </w:rPr>
              <w:t>人次</w:t>
            </w:r>
          </w:p>
        </w:tc>
        <w:tc>
          <w:tcPr>
            <w:tcW w:w="1644"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412</w:t>
            </w:r>
            <w:r>
              <w:rPr>
                <w:rFonts w:ascii="宋体" w:eastAsia="宋体" w:hAnsi="宋体" w:cs="宋体" w:hint="eastAsia"/>
                <w:color w:val="000000"/>
                <w:sz w:val="21"/>
                <w:szCs w:val="21"/>
              </w:rPr>
              <w:t>人次</w:t>
            </w:r>
          </w:p>
        </w:tc>
      </w:tr>
      <w:tr w:rsidR="00F7774B">
        <w:trPr>
          <w:trHeight w:val="499"/>
        </w:trPr>
        <w:tc>
          <w:tcPr>
            <w:tcW w:w="1474" w:type="dxa"/>
            <w:vMerge/>
            <w:tcBorders>
              <w:top w:val="single" w:sz="4" w:space="0" w:color="auto"/>
              <w:left w:val="single" w:sz="4" w:space="0" w:color="auto"/>
              <w:bottom w:val="single" w:sz="4" w:space="0" w:color="auto"/>
              <w:right w:val="single" w:sz="4" w:space="0" w:color="000000"/>
            </w:tcBorders>
            <w:noWrap/>
            <w:textDirection w:val="tbRlV"/>
            <w:vAlign w:val="center"/>
          </w:tcPr>
          <w:p w:rsidR="00F7774B" w:rsidRDefault="00F7774B">
            <w:pPr>
              <w:jc w:val="center"/>
              <w:rPr>
                <w:rFonts w:ascii="宋体" w:eastAsia="宋体" w:hAnsi="宋体" w:cs="宋体"/>
                <w:color w:val="000000"/>
                <w:sz w:val="21"/>
                <w:szCs w:val="21"/>
              </w:rPr>
            </w:pPr>
          </w:p>
        </w:tc>
        <w:tc>
          <w:tcPr>
            <w:tcW w:w="1474" w:type="dxa"/>
            <w:vMerge/>
            <w:tcBorders>
              <w:top w:val="single" w:sz="4" w:space="0" w:color="auto"/>
              <w:left w:val="single" w:sz="4" w:space="0" w:color="000000"/>
              <w:bottom w:val="single" w:sz="4" w:space="0" w:color="auto"/>
              <w:right w:val="single" w:sz="4" w:space="0" w:color="auto"/>
            </w:tcBorders>
            <w:vAlign w:val="center"/>
          </w:tcPr>
          <w:p w:rsidR="00F7774B" w:rsidRDefault="00F7774B">
            <w:pPr>
              <w:jc w:val="center"/>
              <w:rPr>
                <w:rFonts w:ascii="宋体" w:eastAsia="宋体" w:hAnsi="宋体" w:cs="宋体"/>
                <w:color w:val="000000"/>
                <w:sz w:val="21"/>
                <w:szCs w:val="21"/>
              </w:rPr>
            </w:pPr>
          </w:p>
        </w:tc>
        <w:tc>
          <w:tcPr>
            <w:tcW w:w="2268" w:type="dxa"/>
            <w:tcBorders>
              <w:top w:val="single" w:sz="4" w:space="0" w:color="000000"/>
              <w:left w:val="single" w:sz="4" w:space="0" w:color="auto"/>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rPr>
              <w:t>建设传染病医疗卫生机构数</w:t>
            </w:r>
          </w:p>
        </w:tc>
        <w:tc>
          <w:tcPr>
            <w:tcW w:w="1644"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rPr>
              <w:t>1</w:t>
            </w:r>
            <w:r>
              <w:rPr>
                <w:rFonts w:ascii="宋体" w:eastAsia="宋体" w:hAnsi="宋体" w:cs="宋体" w:hint="eastAsia"/>
                <w:color w:val="000000"/>
                <w:kern w:val="0"/>
                <w:sz w:val="21"/>
                <w:szCs w:val="21"/>
                <w:lang/>
              </w:rPr>
              <w:t>个</w:t>
            </w:r>
          </w:p>
        </w:tc>
        <w:tc>
          <w:tcPr>
            <w:tcW w:w="1644"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w:t>
            </w:r>
            <w:r>
              <w:rPr>
                <w:rFonts w:ascii="宋体" w:eastAsia="宋体" w:hAnsi="宋体" w:cs="宋体" w:hint="eastAsia"/>
                <w:color w:val="000000"/>
                <w:sz w:val="21"/>
                <w:szCs w:val="21"/>
              </w:rPr>
              <w:t>个</w:t>
            </w:r>
          </w:p>
        </w:tc>
      </w:tr>
      <w:tr w:rsidR="00F7774B">
        <w:trPr>
          <w:trHeight w:val="499"/>
        </w:trPr>
        <w:tc>
          <w:tcPr>
            <w:tcW w:w="1474" w:type="dxa"/>
            <w:vMerge/>
            <w:tcBorders>
              <w:top w:val="single" w:sz="4" w:space="0" w:color="auto"/>
              <w:left w:val="single" w:sz="4" w:space="0" w:color="auto"/>
              <w:bottom w:val="single" w:sz="4" w:space="0" w:color="auto"/>
              <w:right w:val="single" w:sz="4" w:space="0" w:color="000000"/>
            </w:tcBorders>
            <w:noWrap/>
            <w:textDirection w:val="tbRlV"/>
            <w:vAlign w:val="center"/>
          </w:tcPr>
          <w:p w:rsidR="00F7774B" w:rsidRDefault="00F7774B">
            <w:pPr>
              <w:jc w:val="center"/>
              <w:rPr>
                <w:rFonts w:ascii="宋体" w:eastAsia="宋体" w:hAnsi="宋体" w:cs="宋体"/>
                <w:color w:val="000000"/>
                <w:sz w:val="21"/>
                <w:szCs w:val="21"/>
              </w:rPr>
            </w:pPr>
          </w:p>
        </w:tc>
        <w:tc>
          <w:tcPr>
            <w:tcW w:w="1474" w:type="dxa"/>
            <w:vMerge/>
            <w:tcBorders>
              <w:top w:val="single" w:sz="4" w:space="0" w:color="auto"/>
              <w:left w:val="single" w:sz="4" w:space="0" w:color="000000"/>
              <w:bottom w:val="single" w:sz="4" w:space="0" w:color="auto"/>
              <w:right w:val="single" w:sz="4" w:space="0" w:color="auto"/>
            </w:tcBorders>
            <w:vAlign w:val="center"/>
          </w:tcPr>
          <w:p w:rsidR="00F7774B" w:rsidRDefault="00F7774B">
            <w:pPr>
              <w:widowControl/>
              <w:jc w:val="center"/>
              <w:textAlignment w:val="center"/>
              <w:rPr>
                <w:rFonts w:ascii="宋体" w:eastAsia="宋体" w:hAnsi="宋体" w:cs="宋体"/>
                <w:color w:val="000000"/>
                <w:sz w:val="21"/>
                <w:szCs w:val="21"/>
              </w:rPr>
            </w:pPr>
          </w:p>
        </w:tc>
        <w:tc>
          <w:tcPr>
            <w:tcW w:w="2268" w:type="dxa"/>
            <w:tcBorders>
              <w:top w:val="single" w:sz="4" w:space="0" w:color="000000"/>
              <w:left w:val="single" w:sz="4" w:space="0" w:color="auto"/>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rPr>
              <w:t>开展突发公共卫生应急演练次数</w:t>
            </w:r>
          </w:p>
        </w:tc>
        <w:tc>
          <w:tcPr>
            <w:tcW w:w="1644"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rPr>
              <w:t>1</w:t>
            </w:r>
            <w:r>
              <w:rPr>
                <w:rFonts w:ascii="宋体" w:eastAsia="宋体" w:hAnsi="宋体" w:cs="宋体" w:hint="eastAsia"/>
                <w:color w:val="000000"/>
                <w:kern w:val="0"/>
                <w:sz w:val="21"/>
                <w:szCs w:val="21"/>
                <w:lang/>
              </w:rPr>
              <w:t>次</w:t>
            </w:r>
          </w:p>
        </w:tc>
        <w:tc>
          <w:tcPr>
            <w:tcW w:w="1644"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w:t>
            </w:r>
            <w:r>
              <w:rPr>
                <w:rFonts w:ascii="宋体" w:eastAsia="宋体" w:hAnsi="宋体" w:cs="宋体" w:hint="eastAsia"/>
                <w:color w:val="000000"/>
                <w:sz w:val="21"/>
                <w:szCs w:val="21"/>
              </w:rPr>
              <w:t>次</w:t>
            </w:r>
          </w:p>
        </w:tc>
      </w:tr>
      <w:tr w:rsidR="00F7774B">
        <w:trPr>
          <w:trHeight w:val="499"/>
        </w:trPr>
        <w:tc>
          <w:tcPr>
            <w:tcW w:w="1474" w:type="dxa"/>
            <w:vMerge/>
            <w:tcBorders>
              <w:top w:val="single" w:sz="4" w:space="0" w:color="auto"/>
              <w:left w:val="single" w:sz="4" w:space="0" w:color="auto"/>
              <w:bottom w:val="single" w:sz="4" w:space="0" w:color="auto"/>
              <w:right w:val="single" w:sz="4" w:space="0" w:color="000000"/>
            </w:tcBorders>
            <w:noWrap/>
            <w:textDirection w:val="tbRlV"/>
            <w:vAlign w:val="center"/>
          </w:tcPr>
          <w:p w:rsidR="00F7774B" w:rsidRDefault="00F7774B">
            <w:pPr>
              <w:jc w:val="center"/>
              <w:rPr>
                <w:rFonts w:ascii="宋体" w:eastAsia="宋体" w:hAnsi="宋体" w:cs="宋体"/>
                <w:color w:val="000000"/>
                <w:sz w:val="21"/>
                <w:szCs w:val="21"/>
              </w:rPr>
            </w:pPr>
          </w:p>
        </w:tc>
        <w:tc>
          <w:tcPr>
            <w:tcW w:w="1474" w:type="dxa"/>
            <w:vMerge/>
            <w:tcBorders>
              <w:top w:val="single" w:sz="4" w:space="0" w:color="auto"/>
              <w:left w:val="single" w:sz="4" w:space="0" w:color="000000"/>
              <w:bottom w:val="single" w:sz="4" w:space="0" w:color="auto"/>
              <w:right w:val="single" w:sz="4" w:space="0" w:color="auto"/>
            </w:tcBorders>
            <w:vAlign w:val="center"/>
          </w:tcPr>
          <w:p w:rsidR="00F7774B" w:rsidRDefault="00F7774B">
            <w:pPr>
              <w:jc w:val="center"/>
              <w:rPr>
                <w:rFonts w:ascii="宋体" w:eastAsia="宋体" w:hAnsi="宋体" w:cs="宋体"/>
                <w:color w:val="000000"/>
                <w:sz w:val="21"/>
                <w:szCs w:val="21"/>
              </w:rPr>
            </w:pPr>
          </w:p>
        </w:tc>
        <w:tc>
          <w:tcPr>
            <w:tcW w:w="2268" w:type="dxa"/>
            <w:tcBorders>
              <w:top w:val="single" w:sz="4" w:space="0" w:color="000000"/>
              <w:left w:val="single" w:sz="4" w:space="0" w:color="auto"/>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rPr>
              <w:t>艾滋病人随访治疗人数</w:t>
            </w:r>
          </w:p>
        </w:tc>
        <w:tc>
          <w:tcPr>
            <w:tcW w:w="1644"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FF"/>
                <w:sz w:val="21"/>
                <w:szCs w:val="21"/>
              </w:rPr>
            </w:pPr>
            <w:r>
              <w:rPr>
                <w:rFonts w:ascii="宋体" w:eastAsia="宋体" w:hAnsi="宋体" w:cs="宋体" w:hint="eastAsia"/>
                <w:color w:val="000000"/>
                <w:sz w:val="21"/>
                <w:szCs w:val="21"/>
              </w:rPr>
              <w:t>3</w:t>
            </w:r>
            <w:r>
              <w:rPr>
                <w:rFonts w:ascii="宋体" w:eastAsia="宋体" w:hAnsi="宋体" w:cs="宋体" w:hint="eastAsia"/>
                <w:color w:val="000000"/>
                <w:sz w:val="21"/>
                <w:szCs w:val="21"/>
              </w:rPr>
              <w:t>人</w:t>
            </w:r>
          </w:p>
        </w:tc>
        <w:tc>
          <w:tcPr>
            <w:tcW w:w="1644"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w:t>
            </w:r>
          </w:p>
        </w:tc>
      </w:tr>
      <w:tr w:rsidR="00F7774B">
        <w:trPr>
          <w:trHeight w:val="499"/>
        </w:trPr>
        <w:tc>
          <w:tcPr>
            <w:tcW w:w="1474" w:type="dxa"/>
            <w:vMerge/>
            <w:tcBorders>
              <w:top w:val="single" w:sz="4" w:space="0" w:color="auto"/>
              <w:left w:val="single" w:sz="4" w:space="0" w:color="auto"/>
              <w:bottom w:val="single" w:sz="4" w:space="0" w:color="auto"/>
              <w:right w:val="single" w:sz="4" w:space="0" w:color="000000"/>
            </w:tcBorders>
            <w:noWrap/>
            <w:textDirection w:val="tbRlV"/>
            <w:vAlign w:val="center"/>
          </w:tcPr>
          <w:p w:rsidR="00F7774B" w:rsidRDefault="00F7774B">
            <w:pPr>
              <w:widowControl/>
              <w:jc w:val="center"/>
              <w:textAlignment w:val="center"/>
              <w:rPr>
                <w:rFonts w:ascii="宋体" w:eastAsia="宋体" w:hAnsi="宋体" w:cs="宋体"/>
                <w:color w:val="000000"/>
                <w:sz w:val="21"/>
                <w:szCs w:val="21"/>
              </w:rPr>
            </w:pPr>
          </w:p>
        </w:tc>
        <w:tc>
          <w:tcPr>
            <w:tcW w:w="1474" w:type="dxa"/>
            <w:vMerge/>
            <w:tcBorders>
              <w:top w:val="single" w:sz="4" w:space="0" w:color="auto"/>
              <w:left w:val="single" w:sz="4" w:space="0" w:color="000000"/>
              <w:bottom w:val="single" w:sz="4" w:space="0" w:color="auto"/>
              <w:right w:val="single" w:sz="4" w:space="0" w:color="auto"/>
            </w:tcBorders>
            <w:vAlign w:val="center"/>
          </w:tcPr>
          <w:p w:rsidR="00F7774B" w:rsidRDefault="00F7774B">
            <w:pPr>
              <w:widowControl/>
              <w:jc w:val="center"/>
              <w:textAlignment w:val="center"/>
              <w:rPr>
                <w:rFonts w:ascii="宋体" w:eastAsia="宋体" w:hAnsi="宋体" w:cs="宋体"/>
                <w:color w:val="000000"/>
                <w:kern w:val="0"/>
                <w:sz w:val="21"/>
                <w:szCs w:val="21"/>
                <w:lang/>
              </w:rPr>
            </w:pPr>
          </w:p>
        </w:tc>
        <w:tc>
          <w:tcPr>
            <w:tcW w:w="2268" w:type="dxa"/>
            <w:tcBorders>
              <w:top w:val="single" w:sz="4" w:space="0" w:color="000000"/>
              <w:left w:val="single" w:sz="4" w:space="0" w:color="auto"/>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艾滋病梅毒感染</w:t>
            </w:r>
            <w:proofErr w:type="gramStart"/>
            <w:r>
              <w:rPr>
                <w:rFonts w:ascii="宋体" w:eastAsia="宋体" w:hAnsi="宋体" w:cs="宋体" w:hint="eastAsia"/>
                <w:color w:val="000000"/>
                <w:kern w:val="0"/>
                <w:sz w:val="21"/>
                <w:szCs w:val="21"/>
                <w:lang/>
              </w:rPr>
              <w:t>孕</w:t>
            </w:r>
            <w:proofErr w:type="gramEnd"/>
            <w:r>
              <w:rPr>
                <w:rFonts w:ascii="宋体" w:eastAsia="宋体" w:hAnsi="宋体" w:cs="宋体" w:hint="eastAsia"/>
                <w:color w:val="000000"/>
                <w:kern w:val="0"/>
                <w:sz w:val="21"/>
                <w:szCs w:val="21"/>
                <w:lang/>
              </w:rPr>
              <w:t>产妇所生儿童治疗率</w:t>
            </w:r>
          </w:p>
        </w:tc>
        <w:tc>
          <w:tcPr>
            <w:tcW w:w="1644" w:type="dxa"/>
            <w:tcBorders>
              <w:top w:val="single" w:sz="4" w:space="0" w:color="000000"/>
              <w:left w:val="single" w:sz="4" w:space="0" w:color="000000"/>
              <w:bottom w:val="single" w:sz="4" w:space="0" w:color="000000"/>
              <w:right w:val="single" w:sz="4" w:space="0" w:color="000000"/>
            </w:tcBorders>
            <w:noWrap/>
            <w:vAlign w:val="center"/>
          </w:tcPr>
          <w:p w:rsidR="00F7774B" w:rsidRDefault="00FC6E55">
            <w:pPr>
              <w:widowControl/>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92%</w:t>
            </w:r>
          </w:p>
        </w:tc>
        <w:tc>
          <w:tcPr>
            <w:tcW w:w="1644"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100%</w:t>
            </w:r>
          </w:p>
        </w:tc>
      </w:tr>
      <w:tr w:rsidR="00F7774B">
        <w:trPr>
          <w:trHeight w:val="499"/>
        </w:trPr>
        <w:tc>
          <w:tcPr>
            <w:tcW w:w="1474" w:type="dxa"/>
            <w:vMerge/>
            <w:tcBorders>
              <w:top w:val="single" w:sz="4" w:space="0" w:color="auto"/>
              <w:left w:val="single" w:sz="4" w:space="0" w:color="auto"/>
              <w:bottom w:val="single" w:sz="4" w:space="0" w:color="auto"/>
              <w:right w:val="single" w:sz="4" w:space="0" w:color="000000"/>
            </w:tcBorders>
            <w:noWrap/>
            <w:textDirection w:val="tbRlV"/>
            <w:vAlign w:val="center"/>
          </w:tcPr>
          <w:p w:rsidR="00F7774B" w:rsidRDefault="00F7774B">
            <w:pPr>
              <w:widowControl/>
              <w:jc w:val="center"/>
              <w:textAlignment w:val="center"/>
              <w:rPr>
                <w:rFonts w:ascii="宋体" w:eastAsia="宋体" w:hAnsi="宋体" w:cs="宋体"/>
                <w:color w:val="000000"/>
                <w:kern w:val="0"/>
                <w:sz w:val="21"/>
                <w:szCs w:val="21"/>
                <w:highlight w:val="yellow"/>
                <w:lang/>
              </w:rPr>
            </w:pPr>
          </w:p>
        </w:tc>
        <w:tc>
          <w:tcPr>
            <w:tcW w:w="1474" w:type="dxa"/>
            <w:vMerge/>
            <w:tcBorders>
              <w:top w:val="single" w:sz="4" w:space="0" w:color="auto"/>
              <w:left w:val="single" w:sz="4" w:space="0" w:color="000000"/>
              <w:bottom w:val="single" w:sz="4" w:space="0" w:color="auto"/>
              <w:right w:val="single" w:sz="4" w:space="0" w:color="auto"/>
            </w:tcBorders>
            <w:vAlign w:val="center"/>
          </w:tcPr>
          <w:p w:rsidR="00F7774B" w:rsidRDefault="00F7774B">
            <w:pPr>
              <w:widowControl/>
              <w:jc w:val="center"/>
              <w:textAlignment w:val="center"/>
              <w:rPr>
                <w:rFonts w:ascii="宋体" w:eastAsia="宋体" w:hAnsi="宋体" w:cs="宋体"/>
                <w:color w:val="000000"/>
                <w:kern w:val="0"/>
                <w:sz w:val="21"/>
                <w:szCs w:val="21"/>
                <w:lang/>
              </w:rPr>
            </w:pPr>
          </w:p>
        </w:tc>
        <w:tc>
          <w:tcPr>
            <w:tcW w:w="2268" w:type="dxa"/>
            <w:tcBorders>
              <w:top w:val="single" w:sz="4" w:space="0" w:color="000000"/>
              <w:left w:val="single" w:sz="4" w:space="0" w:color="auto"/>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艾滋病感染者</w:t>
            </w:r>
            <w:r>
              <w:rPr>
                <w:rFonts w:ascii="宋体" w:eastAsia="宋体" w:hAnsi="宋体" w:cs="宋体" w:hint="eastAsia"/>
                <w:color w:val="000000"/>
                <w:kern w:val="0"/>
                <w:sz w:val="21"/>
                <w:szCs w:val="21"/>
                <w:lang/>
              </w:rPr>
              <w:t>/</w:t>
            </w:r>
            <w:r>
              <w:rPr>
                <w:rFonts w:ascii="宋体" w:eastAsia="宋体" w:hAnsi="宋体" w:cs="宋体" w:hint="eastAsia"/>
                <w:color w:val="000000"/>
                <w:kern w:val="0"/>
                <w:sz w:val="21"/>
                <w:szCs w:val="21"/>
                <w:lang/>
              </w:rPr>
              <w:t>病人</w:t>
            </w:r>
            <w:r>
              <w:rPr>
                <w:rFonts w:ascii="宋体" w:eastAsia="宋体" w:hAnsi="宋体" w:cs="宋体" w:hint="eastAsia"/>
                <w:color w:val="000000"/>
                <w:kern w:val="0"/>
                <w:sz w:val="21"/>
                <w:szCs w:val="21"/>
                <w:lang/>
              </w:rPr>
              <w:t>CD4</w:t>
            </w:r>
            <w:r>
              <w:rPr>
                <w:rFonts w:ascii="宋体" w:eastAsia="宋体" w:hAnsi="宋体" w:cs="宋体" w:hint="eastAsia"/>
                <w:color w:val="000000"/>
                <w:kern w:val="0"/>
                <w:sz w:val="21"/>
                <w:szCs w:val="21"/>
                <w:lang/>
              </w:rPr>
              <w:t>检测率</w:t>
            </w:r>
          </w:p>
        </w:tc>
        <w:tc>
          <w:tcPr>
            <w:tcW w:w="1644" w:type="dxa"/>
            <w:tcBorders>
              <w:top w:val="single" w:sz="4" w:space="0" w:color="000000"/>
              <w:left w:val="single" w:sz="4" w:space="0" w:color="000000"/>
              <w:bottom w:val="single" w:sz="4" w:space="0" w:color="000000"/>
              <w:right w:val="single" w:sz="4" w:space="0" w:color="000000"/>
            </w:tcBorders>
            <w:noWrap/>
            <w:vAlign w:val="center"/>
          </w:tcPr>
          <w:p w:rsidR="00F7774B" w:rsidRDefault="00FC6E55">
            <w:pPr>
              <w:widowControl/>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100%</w:t>
            </w:r>
          </w:p>
        </w:tc>
        <w:tc>
          <w:tcPr>
            <w:tcW w:w="1644"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93.21%</w:t>
            </w:r>
          </w:p>
        </w:tc>
      </w:tr>
      <w:tr w:rsidR="00F7774B">
        <w:trPr>
          <w:trHeight w:val="499"/>
        </w:trPr>
        <w:tc>
          <w:tcPr>
            <w:tcW w:w="1474" w:type="dxa"/>
            <w:vMerge/>
            <w:tcBorders>
              <w:top w:val="single" w:sz="4" w:space="0" w:color="auto"/>
              <w:left w:val="single" w:sz="4" w:space="0" w:color="auto"/>
              <w:bottom w:val="single" w:sz="4" w:space="0" w:color="auto"/>
              <w:right w:val="single" w:sz="4" w:space="0" w:color="000000"/>
            </w:tcBorders>
            <w:noWrap/>
            <w:textDirection w:val="tbRlV"/>
            <w:vAlign w:val="center"/>
          </w:tcPr>
          <w:p w:rsidR="00F7774B" w:rsidRDefault="00F7774B">
            <w:pPr>
              <w:widowControl/>
              <w:jc w:val="center"/>
              <w:textAlignment w:val="center"/>
              <w:rPr>
                <w:rFonts w:ascii="宋体" w:eastAsia="宋体" w:hAnsi="宋体" w:cs="宋体"/>
                <w:color w:val="000000"/>
                <w:sz w:val="21"/>
                <w:szCs w:val="21"/>
                <w:highlight w:val="yellow"/>
              </w:rPr>
            </w:pPr>
          </w:p>
        </w:tc>
        <w:tc>
          <w:tcPr>
            <w:tcW w:w="1474" w:type="dxa"/>
            <w:vMerge/>
            <w:tcBorders>
              <w:top w:val="single" w:sz="4" w:space="0" w:color="auto"/>
              <w:left w:val="single" w:sz="4" w:space="0" w:color="000000"/>
              <w:bottom w:val="single" w:sz="4" w:space="0" w:color="auto"/>
              <w:right w:val="single" w:sz="4" w:space="0" w:color="auto"/>
            </w:tcBorders>
            <w:vAlign w:val="center"/>
          </w:tcPr>
          <w:p w:rsidR="00F7774B" w:rsidRDefault="00F7774B">
            <w:pPr>
              <w:widowControl/>
              <w:jc w:val="center"/>
              <w:textAlignment w:val="center"/>
              <w:rPr>
                <w:rFonts w:ascii="宋体" w:eastAsia="宋体" w:hAnsi="宋体" w:cs="宋体"/>
                <w:color w:val="000000"/>
                <w:sz w:val="21"/>
                <w:szCs w:val="21"/>
              </w:rPr>
            </w:pPr>
          </w:p>
        </w:tc>
        <w:tc>
          <w:tcPr>
            <w:tcW w:w="2268" w:type="dxa"/>
            <w:tcBorders>
              <w:top w:val="single" w:sz="4" w:space="0" w:color="000000"/>
              <w:left w:val="single" w:sz="4" w:space="0" w:color="auto"/>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rPr>
              <w:t>病原阳性肺结核患者</w:t>
            </w:r>
            <w:proofErr w:type="gramStart"/>
            <w:r>
              <w:rPr>
                <w:rFonts w:ascii="宋体" w:eastAsia="宋体" w:hAnsi="宋体" w:cs="宋体" w:hint="eastAsia"/>
                <w:color w:val="000000"/>
                <w:kern w:val="0"/>
                <w:sz w:val="21"/>
                <w:szCs w:val="21"/>
                <w:lang/>
              </w:rPr>
              <w:t>药筛查率</w:t>
            </w:r>
            <w:proofErr w:type="gramEnd"/>
          </w:p>
        </w:tc>
        <w:tc>
          <w:tcPr>
            <w:tcW w:w="1644" w:type="dxa"/>
            <w:tcBorders>
              <w:top w:val="single" w:sz="4" w:space="0" w:color="000000"/>
              <w:left w:val="single" w:sz="4" w:space="0" w:color="000000"/>
              <w:bottom w:val="single" w:sz="4" w:space="0" w:color="000000"/>
              <w:right w:val="single" w:sz="4" w:space="0" w:color="000000"/>
            </w:tcBorders>
            <w:noWrap/>
            <w:vAlign w:val="center"/>
          </w:tcPr>
          <w:p w:rsidR="00F7774B" w:rsidRDefault="00FC6E55">
            <w:pPr>
              <w:pStyle w:val="TableText"/>
              <w:spacing w:before="120" w:line="210" w:lineRule="exact"/>
              <w:jc w:val="center"/>
              <w:rPr>
                <w:color w:val="000000"/>
                <w:kern w:val="0"/>
                <w:sz w:val="21"/>
                <w:szCs w:val="21"/>
                <w:lang w:eastAsia="zh-CN"/>
              </w:rPr>
            </w:pPr>
            <w:r>
              <w:rPr>
                <w:rFonts w:hint="eastAsia"/>
                <w:color w:val="000000"/>
                <w:kern w:val="0"/>
                <w:sz w:val="21"/>
                <w:szCs w:val="21"/>
                <w:lang w:eastAsia="zh-CN"/>
              </w:rPr>
              <w:t>90%</w:t>
            </w:r>
          </w:p>
        </w:tc>
        <w:tc>
          <w:tcPr>
            <w:tcW w:w="1644"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98.89%</w:t>
            </w:r>
          </w:p>
        </w:tc>
      </w:tr>
      <w:tr w:rsidR="00F7774B">
        <w:trPr>
          <w:trHeight w:val="499"/>
        </w:trPr>
        <w:tc>
          <w:tcPr>
            <w:tcW w:w="1474" w:type="dxa"/>
            <w:vMerge/>
            <w:tcBorders>
              <w:top w:val="single" w:sz="4" w:space="0" w:color="auto"/>
              <w:left w:val="single" w:sz="4" w:space="0" w:color="auto"/>
              <w:bottom w:val="single" w:sz="4" w:space="0" w:color="auto"/>
              <w:right w:val="single" w:sz="4" w:space="0" w:color="000000"/>
            </w:tcBorders>
            <w:noWrap/>
            <w:textDirection w:val="tbRlV"/>
            <w:vAlign w:val="center"/>
          </w:tcPr>
          <w:p w:rsidR="00F7774B" w:rsidRDefault="00F7774B">
            <w:pPr>
              <w:jc w:val="center"/>
              <w:rPr>
                <w:rFonts w:ascii="宋体" w:eastAsia="宋体" w:hAnsi="宋体" w:cs="宋体"/>
                <w:color w:val="000000"/>
                <w:sz w:val="21"/>
                <w:szCs w:val="21"/>
                <w:highlight w:val="yellow"/>
              </w:rPr>
            </w:pPr>
          </w:p>
        </w:tc>
        <w:tc>
          <w:tcPr>
            <w:tcW w:w="1474" w:type="dxa"/>
            <w:vMerge/>
            <w:tcBorders>
              <w:top w:val="single" w:sz="4" w:space="0" w:color="auto"/>
              <w:left w:val="single" w:sz="4" w:space="0" w:color="000000"/>
              <w:bottom w:val="single" w:sz="4" w:space="0" w:color="auto"/>
              <w:right w:val="single" w:sz="4" w:space="0" w:color="auto"/>
            </w:tcBorders>
            <w:vAlign w:val="center"/>
          </w:tcPr>
          <w:p w:rsidR="00F7774B" w:rsidRDefault="00F7774B">
            <w:pPr>
              <w:jc w:val="center"/>
              <w:rPr>
                <w:rFonts w:ascii="宋体" w:eastAsia="宋体" w:hAnsi="宋体" w:cs="宋体"/>
                <w:color w:val="000000"/>
                <w:sz w:val="21"/>
                <w:szCs w:val="21"/>
              </w:rPr>
            </w:pPr>
          </w:p>
        </w:tc>
        <w:tc>
          <w:tcPr>
            <w:tcW w:w="2268" w:type="dxa"/>
            <w:tcBorders>
              <w:top w:val="single" w:sz="4" w:space="0" w:color="000000"/>
              <w:left w:val="single" w:sz="4" w:space="0" w:color="auto"/>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rPr>
              <w:t>适龄儿童国家免疫规划疫苗接种率</w:t>
            </w:r>
          </w:p>
        </w:tc>
        <w:tc>
          <w:tcPr>
            <w:tcW w:w="1644" w:type="dxa"/>
            <w:tcBorders>
              <w:top w:val="single" w:sz="4" w:space="0" w:color="000000"/>
              <w:left w:val="single" w:sz="4" w:space="0" w:color="000000"/>
              <w:bottom w:val="single" w:sz="4" w:space="0" w:color="000000"/>
              <w:right w:val="single" w:sz="4" w:space="0" w:color="000000"/>
            </w:tcBorders>
            <w:noWrap/>
            <w:vAlign w:val="center"/>
          </w:tcPr>
          <w:p w:rsidR="00F7774B" w:rsidRDefault="00F7774B">
            <w:pPr>
              <w:pStyle w:val="TableText"/>
              <w:spacing w:before="101" w:line="188" w:lineRule="exact"/>
              <w:jc w:val="center"/>
              <w:rPr>
                <w:color w:val="000000"/>
                <w:kern w:val="0"/>
                <w:sz w:val="21"/>
                <w:szCs w:val="21"/>
                <w:lang w:eastAsia="zh-CN"/>
              </w:rPr>
            </w:pPr>
          </w:p>
        </w:tc>
        <w:tc>
          <w:tcPr>
            <w:tcW w:w="1644" w:type="dxa"/>
            <w:tcBorders>
              <w:top w:val="single" w:sz="4" w:space="0" w:color="000000"/>
              <w:left w:val="single" w:sz="4" w:space="0" w:color="000000"/>
              <w:bottom w:val="single" w:sz="4" w:space="0" w:color="000000"/>
              <w:right w:val="single" w:sz="4" w:space="0" w:color="000000"/>
            </w:tcBorders>
            <w:vAlign w:val="center"/>
          </w:tcPr>
          <w:p w:rsidR="00F7774B" w:rsidRDefault="00F7774B">
            <w:pPr>
              <w:widowControl/>
              <w:jc w:val="center"/>
              <w:textAlignment w:val="center"/>
              <w:rPr>
                <w:rFonts w:ascii="宋体" w:eastAsia="宋体" w:hAnsi="宋体" w:cs="宋体"/>
                <w:color w:val="000000"/>
                <w:sz w:val="21"/>
                <w:szCs w:val="21"/>
              </w:rPr>
            </w:pPr>
          </w:p>
        </w:tc>
      </w:tr>
      <w:tr w:rsidR="00F7774B">
        <w:trPr>
          <w:trHeight w:val="499"/>
        </w:trPr>
        <w:tc>
          <w:tcPr>
            <w:tcW w:w="1474" w:type="dxa"/>
            <w:vMerge/>
            <w:tcBorders>
              <w:top w:val="single" w:sz="4" w:space="0" w:color="auto"/>
              <w:left w:val="single" w:sz="4" w:space="0" w:color="auto"/>
              <w:bottom w:val="single" w:sz="4" w:space="0" w:color="auto"/>
              <w:right w:val="single" w:sz="4" w:space="0" w:color="000000"/>
            </w:tcBorders>
            <w:noWrap/>
            <w:textDirection w:val="tbRlV"/>
            <w:vAlign w:val="center"/>
          </w:tcPr>
          <w:p w:rsidR="00F7774B" w:rsidRDefault="00F7774B">
            <w:pPr>
              <w:jc w:val="center"/>
              <w:rPr>
                <w:rFonts w:ascii="宋体" w:eastAsia="宋体" w:hAnsi="宋体" w:cs="宋体"/>
                <w:color w:val="000000"/>
                <w:sz w:val="21"/>
                <w:szCs w:val="21"/>
                <w:highlight w:val="yellow"/>
              </w:rPr>
            </w:pPr>
          </w:p>
        </w:tc>
        <w:tc>
          <w:tcPr>
            <w:tcW w:w="1474" w:type="dxa"/>
            <w:vMerge/>
            <w:tcBorders>
              <w:top w:val="single" w:sz="4" w:space="0" w:color="auto"/>
              <w:left w:val="single" w:sz="4" w:space="0" w:color="000000"/>
              <w:bottom w:val="single" w:sz="4" w:space="0" w:color="auto"/>
              <w:right w:val="single" w:sz="4" w:space="0" w:color="auto"/>
            </w:tcBorders>
            <w:vAlign w:val="center"/>
          </w:tcPr>
          <w:p w:rsidR="00F7774B" w:rsidRDefault="00F7774B">
            <w:pPr>
              <w:jc w:val="center"/>
              <w:rPr>
                <w:rFonts w:ascii="宋体" w:eastAsia="宋体" w:hAnsi="宋体" w:cs="宋体"/>
                <w:color w:val="000000"/>
                <w:sz w:val="21"/>
                <w:szCs w:val="21"/>
              </w:rPr>
            </w:pPr>
          </w:p>
        </w:tc>
        <w:tc>
          <w:tcPr>
            <w:tcW w:w="2268" w:type="dxa"/>
            <w:tcBorders>
              <w:top w:val="single" w:sz="4" w:space="0" w:color="000000"/>
              <w:left w:val="single" w:sz="4" w:space="0" w:color="auto"/>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snapToGrid w:val="0"/>
                <w:kern w:val="0"/>
                <w:sz w:val="21"/>
                <w:szCs w:val="21"/>
              </w:rPr>
              <w:t>鼠疫检测</w:t>
            </w:r>
          </w:p>
        </w:tc>
        <w:tc>
          <w:tcPr>
            <w:tcW w:w="1644" w:type="dxa"/>
            <w:tcBorders>
              <w:top w:val="single" w:sz="4" w:space="0" w:color="000000"/>
              <w:left w:val="single" w:sz="4" w:space="0" w:color="000000"/>
              <w:bottom w:val="single" w:sz="4" w:space="0" w:color="000000"/>
              <w:right w:val="single" w:sz="4" w:space="0" w:color="000000"/>
            </w:tcBorders>
            <w:noWrap/>
            <w:vAlign w:val="center"/>
          </w:tcPr>
          <w:p w:rsidR="00F7774B" w:rsidRDefault="00FC6E55">
            <w:pPr>
              <w:pStyle w:val="TableText"/>
              <w:spacing w:before="100" w:line="190" w:lineRule="exact"/>
              <w:jc w:val="center"/>
              <w:rPr>
                <w:color w:val="000000"/>
                <w:kern w:val="0"/>
                <w:sz w:val="21"/>
                <w:szCs w:val="21"/>
                <w:lang w:eastAsia="zh-CN"/>
              </w:rPr>
            </w:pPr>
            <w:r>
              <w:rPr>
                <w:rFonts w:hint="eastAsia"/>
                <w:color w:val="000000"/>
                <w:kern w:val="0"/>
                <w:sz w:val="21"/>
                <w:szCs w:val="21"/>
                <w:lang w:eastAsia="zh-CN"/>
              </w:rPr>
              <w:t>100</w:t>
            </w:r>
            <w:r>
              <w:rPr>
                <w:rFonts w:hint="eastAsia"/>
                <w:color w:val="000000"/>
                <w:sz w:val="21"/>
                <w:szCs w:val="21"/>
                <w:lang w:eastAsia="zh-CN"/>
              </w:rPr>
              <w:t>份</w:t>
            </w:r>
          </w:p>
        </w:tc>
        <w:tc>
          <w:tcPr>
            <w:tcW w:w="1644"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103</w:t>
            </w:r>
            <w:r>
              <w:rPr>
                <w:rFonts w:ascii="宋体" w:eastAsia="宋体" w:hAnsi="宋体" w:cs="宋体" w:hint="eastAsia"/>
                <w:color w:val="000000"/>
                <w:sz w:val="21"/>
                <w:szCs w:val="21"/>
              </w:rPr>
              <w:t>次</w:t>
            </w:r>
          </w:p>
        </w:tc>
      </w:tr>
      <w:tr w:rsidR="00F7774B">
        <w:trPr>
          <w:trHeight w:val="499"/>
        </w:trPr>
        <w:tc>
          <w:tcPr>
            <w:tcW w:w="1474" w:type="dxa"/>
            <w:vMerge/>
            <w:tcBorders>
              <w:top w:val="single" w:sz="4" w:space="0" w:color="auto"/>
              <w:left w:val="single" w:sz="4" w:space="0" w:color="auto"/>
              <w:bottom w:val="single" w:sz="4" w:space="0" w:color="auto"/>
              <w:right w:val="single" w:sz="4" w:space="0" w:color="000000"/>
            </w:tcBorders>
            <w:noWrap/>
            <w:textDirection w:val="tbRlV"/>
            <w:vAlign w:val="center"/>
          </w:tcPr>
          <w:p w:rsidR="00F7774B" w:rsidRDefault="00F7774B">
            <w:pPr>
              <w:jc w:val="center"/>
              <w:rPr>
                <w:rFonts w:ascii="宋体" w:eastAsia="宋体" w:hAnsi="宋体" w:cs="宋体"/>
                <w:color w:val="000000"/>
                <w:sz w:val="21"/>
                <w:szCs w:val="21"/>
                <w:highlight w:val="yellow"/>
              </w:rPr>
            </w:pPr>
          </w:p>
        </w:tc>
        <w:tc>
          <w:tcPr>
            <w:tcW w:w="1474" w:type="dxa"/>
            <w:vMerge/>
            <w:tcBorders>
              <w:top w:val="single" w:sz="4" w:space="0" w:color="auto"/>
              <w:left w:val="single" w:sz="4" w:space="0" w:color="000000"/>
              <w:bottom w:val="single" w:sz="4" w:space="0" w:color="auto"/>
              <w:right w:val="single" w:sz="4" w:space="0" w:color="auto"/>
            </w:tcBorders>
            <w:vAlign w:val="center"/>
          </w:tcPr>
          <w:p w:rsidR="00F7774B" w:rsidRDefault="00F7774B">
            <w:pPr>
              <w:jc w:val="center"/>
              <w:rPr>
                <w:rFonts w:ascii="宋体" w:eastAsia="宋体" w:hAnsi="宋体" w:cs="宋体"/>
                <w:color w:val="000000"/>
                <w:sz w:val="21"/>
                <w:szCs w:val="21"/>
              </w:rPr>
            </w:pPr>
          </w:p>
        </w:tc>
        <w:tc>
          <w:tcPr>
            <w:tcW w:w="2268" w:type="dxa"/>
            <w:tcBorders>
              <w:top w:val="single" w:sz="4" w:space="0" w:color="000000"/>
              <w:left w:val="single" w:sz="4" w:space="0" w:color="auto"/>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rPr>
              <w:t>儿童口腔窝沟封闭牙齿数</w:t>
            </w:r>
          </w:p>
        </w:tc>
        <w:tc>
          <w:tcPr>
            <w:tcW w:w="1644" w:type="dxa"/>
            <w:tcBorders>
              <w:top w:val="single" w:sz="4" w:space="0" w:color="000000"/>
              <w:left w:val="single" w:sz="4" w:space="0" w:color="000000"/>
              <w:bottom w:val="single" w:sz="4" w:space="0" w:color="000000"/>
              <w:right w:val="single" w:sz="4" w:space="0" w:color="000000"/>
            </w:tcBorders>
            <w:noWrap/>
            <w:vAlign w:val="center"/>
          </w:tcPr>
          <w:p w:rsidR="00F7774B" w:rsidRDefault="00FC6E55">
            <w:pPr>
              <w:pStyle w:val="TableText"/>
              <w:spacing w:before="101" w:line="188" w:lineRule="exact"/>
              <w:jc w:val="center"/>
              <w:rPr>
                <w:color w:val="000000"/>
                <w:kern w:val="0"/>
                <w:sz w:val="21"/>
                <w:szCs w:val="21"/>
                <w:lang w:eastAsia="zh-CN"/>
              </w:rPr>
            </w:pPr>
            <w:r>
              <w:rPr>
                <w:rFonts w:hint="eastAsia"/>
                <w:color w:val="000000"/>
                <w:kern w:val="0"/>
                <w:sz w:val="21"/>
                <w:szCs w:val="21"/>
                <w:lang w:eastAsia="zh-CN"/>
              </w:rPr>
              <w:t>4000</w:t>
            </w:r>
            <w:r>
              <w:rPr>
                <w:rFonts w:hint="eastAsia"/>
                <w:color w:val="000000"/>
                <w:sz w:val="21"/>
                <w:szCs w:val="21"/>
                <w:lang w:eastAsia="zh-CN"/>
              </w:rPr>
              <w:t>颗</w:t>
            </w:r>
          </w:p>
        </w:tc>
        <w:tc>
          <w:tcPr>
            <w:tcW w:w="1644"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4227</w:t>
            </w:r>
            <w:r>
              <w:rPr>
                <w:rFonts w:ascii="宋体" w:eastAsia="宋体" w:hAnsi="宋体" w:cs="宋体" w:hint="eastAsia"/>
                <w:color w:val="000000"/>
                <w:sz w:val="21"/>
                <w:szCs w:val="21"/>
              </w:rPr>
              <w:t>颗</w:t>
            </w:r>
          </w:p>
        </w:tc>
      </w:tr>
      <w:tr w:rsidR="00F7774B">
        <w:trPr>
          <w:trHeight w:val="499"/>
        </w:trPr>
        <w:tc>
          <w:tcPr>
            <w:tcW w:w="1474" w:type="dxa"/>
            <w:vMerge/>
            <w:tcBorders>
              <w:top w:val="single" w:sz="4" w:space="0" w:color="auto"/>
              <w:left w:val="single" w:sz="4" w:space="0" w:color="auto"/>
              <w:bottom w:val="single" w:sz="4" w:space="0" w:color="auto"/>
              <w:right w:val="single" w:sz="4" w:space="0" w:color="000000"/>
            </w:tcBorders>
            <w:noWrap/>
            <w:textDirection w:val="tbRlV"/>
            <w:vAlign w:val="center"/>
          </w:tcPr>
          <w:p w:rsidR="00F7774B" w:rsidRDefault="00F7774B">
            <w:pPr>
              <w:jc w:val="center"/>
              <w:rPr>
                <w:rFonts w:ascii="宋体" w:eastAsia="宋体" w:hAnsi="宋体" w:cs="宋体"/>
                <w:color w:val="000000"/>
                <w:sz w:val="21"/>
                <w:szCs w:val="21"/>
                <w:highlight w:val="yellow"/>
              </w:rPr>
            </w:pPr>
          </w:p>
        </w:tc>
        <w:tc>
          <w:tcPr>
            <w:tcW w:w="1474" w:type="dxa"/>
            <w:tcBorders>
              <w:top w:val="single" w:sz="4" w:space="0" w:color="auto"/>
              <w:left w:val="single" w:sz="4" w:space="0" w:color="000000"/>
              <w:bottom w:val="single" w:sz="4" w:space="0" w:color="auto"/>
              <w:right w:val="single" w:sz="4" w:space="0" w:color="000000"/>
            </w:tcBorders>
            <w:vAlign w:val="center"/>
          </w:tcPr>
          <w:p w:rsidR="00F7774B" w:rsidRDefault="00FC6E55">
            <w:pPr>
              <w:jc w:val="center"/>
              <w:rPr>
                <w:rFonts w:ascii="宋体" w:eastAsia="宋体" w:hAnsi="宋体" w:cs="宋体"/>
                <w:color w:val="000000"/>
                <w:sz w:val="21"/>
                <w:szCs w:val="21"/>
              </w:rPr>
            </w:pPr>
            <w:r>
              <w:rPr>
                <w:rFonts w:ascii="宋体" w:eastAsia="宋体" w:hAnsi="宋体" w:cs="宋体" w:hint="eastAsia"/>
                <w:color w:val="000000"/>
                <w:sz w:val="21"/>
                <w:szCs w:val="21"/>
              </w:rPr>
              <w:t>时效指标</w:t>
            </w:r>
          </w:p>
        </w:tc>
        <w:tc>
          <w:tcPr>
            <w:tcW w:w="2268" w:type="dxa"/>
            <w:tcBorders>
              <w:top w:val="single" w:sz="4" w:space="0" w:color="000000"/>
              <w:left w:val="single" w:sz="4" w:space="0" w:color="000000"/>
              <w:bottom w:val="single" w:sz="4" w:space="0" w:color="auto"/>
              <w:right w:val="single" w:sz="4" w:space="0" w:color="000000"/>
            </w:tcBorders>
            <w:vAlign w:val="center"/>
          </w:tcPr>
          <w:p w:rsidR="00F7774B" w:rsidRDefault="00FC6E55">
            <w:pPr>
              <w:widowControl/>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重大传染病上报及时率</w:t>
            </w:r>
          </w:p>
        </w:tc>
        <w:tc>
          <w:tcPr>
            <w:tcW w:w="1644" w:type="dxa"/>
            <w:tcBorders>
              <w:top w:val="single" w:sz="4" w:space="0" w:color="000000"/>
              <w:left w:val="single" w:sz="4" w:space="0" w:color="000000"/>
              <w:bottom w:val="single" w:sz="4" w:space="0" w:color="auto"/>
              <w:right w:val="single" w:sz="4" w:space="0" w:color="000000"/>
            </w:tcBorders>
            <w:noWrap/>
            <w:vAlign w:val="center"/>
          </w:tcPr>
          <w:p w:rsidR="00F7774B" w:rsidRDefault="00FC6E55">
            <w:pPr>
              <w:pStyle w:val="TableText"/>
              <w:spacing w:before="101" w:line="188" w:lineRule="exact"/>
              <w:jc w:val="center"/>
              <w:rPr>
                <w:color w:val="000000"/>
                <w:kern w:val="0"/>
                <w:sz w:val="21"/>
                <w:szCs w:val="21"/>
                <w:lang w:eastAsia="zh-CN"/>
              </w:rPr>
            </w:pPr>
            <w:r>
              <w:rPr>
                <w:rFonts w:hint="eastAsia"/>
                <w:color w:val="000000"/>
                <w:kern w:val="0"/>
                <w:sz w:val="21"/>
                <w:szCs w:val="21"/>
                <w:lang w:eastAsia="zh-CN"/>
              </w:rPr>
              <w:t>100%</w:t>
            </w:r>
          </w:p>
        </w:tc>
        <w:tc>
          <w:tcPr>
            <w:tcW w:w="1644" w:type="dxa"/>
            <w:tcBorders>
              <w:top w:val="single" w:sz="4" w:space="0" w:color="000000"/>
              <w:left w:val="single" w:sz="4" w:space="0" w:color="000000"/>
              <w:bottom w:val="single" w:sz="4" w:space="0" w:color="auto"/>
              <w:right w:val="single" w:sz="4" w:space="0" w:color="000000"/>
            </w:tcBorders>
            <w:vAlign w:val="center"/>
          </w:tcPr>
          <w:p w:rsidR="00F7774B" w:rsidRDefault="00FC6E55">
            <w:pPr>
              <w:widowControl/>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100%</w:t>
            </w:r>
          </w:p>
        </w:tc>
      </w:tr>
      <w:tr w:rsidR="00F7774B">
        <w:trPr>
          <w:trHeight w:val="499"/>
        </w:trPr>
        <w:tc>
          <w:tcPr>
            <w:tcW w:w="1474" w:type="dxa"/>
            <w:vMerge w:val="restart"/>
            <w:tcBorders>
              <w:top w:val="single" w:sz="4" w:space="0" w:color="auto"/>
              <w:left w:val="single" w:sz="4" w:space="0" w:color="000000"/>
              <w:right w:val="single" w:sz="4" w:space="0" w:color="000000"/>
            </w:tcBorders>
            <w:noWrap/>
            <w:vAlign w:val="center"/>
          </w:tcPr>
          <w:p w:rsidR="00F7774B" w:rsidRDefault="00F7774B">
            <w:pPr>
              <w:ind w:left="113" w:right="113"/>
              <w:jc w:val="right"/>
              <w:rPr>
                <w:rFonts w:ascii="宋体" w:eastAsia="宋体" w:hAnsi="宋体" w:cs="宋体"/>
                <w:color w:val="000000"/>
                <w:sz w:val="21"/>
                <w:szCs w:val="21"/>
              </w:rPr>
            </w:pPr>
          </w:p>
          <w:p w:rsidR="00F7774B" w:rsidRDefault="00FC6E55">
            <w:pPr>
              <w:ind w:left="113" w:right="113"/>
              <w:jc w:val="right"/>
              <w:rPr>
                <w:rFonts w:ascii="宋体" w:eastAsia="宋体" w:hAnsi="宋体" w:cs="宋体"/>
                <w:color w:val="000000"/>
                <w:sz w:val="21"/>
                <w:szCs w:val="21"/>
              </w:rPr>
            </w:pPr>
            <w:r>
              <w:rPr>
                <w:rFonts w:ascii="宋体" w:eastAsia="宋体" w:hAnsi="宋体" w:cs="宋体" w:hint="eastAsia"/>
                <w:color w:val="000000"/>
                <w:sz w:val="21"/>
                <w:szCs w:val="21"/>
              </w:rPr>
              <w:t xml:space="preserve">                           </w:t>
            </w:r>
          </w:p>
          <w:p w:rsidR="00F7774B" w:rsidRDefault="00FC6E55">
            <w:pPr>
              <w:ind w:left="113" w:right="113"/>
              <w:jc w:val="center"/>
              <w:rPr>
                <w:rFonts w:ascii="宋体" w:eastAsia="宋体" w:hAnsi="宋体" w:cs="宋体"/>
                <w:color w:val="000000"/>
                <w:sz w:val="21"/>
                <w:szCs w:val="21"/>
              </w:rPr>
            </w:pPr>
            <w:proofErr w:type="gramStart"/>
            <w:r>
              <w:rPr>
                <w:rFonts w:ascii="宋体" w:eastAsia="宋体" w:hAnsi="宋体" w:cs="宋体" w:hint="eastAsia"/>
                <w:color w:val="000000"/>
                <w:sz w:val="21"/>
                <w:szCs w:val="21"/>
              </w:rPr>
              <w:t>效</w:t>
            </w:r>
            <w:proofErr w:type="gramEnd"/>
          </w:p>
          <w:p w:rsidR="00F7774B" w:rsidRDefault="00FC6E55">
            <w:pPr>
              <w:ind w:left="113" w:right="113"/>
              <w:jc w:val="center"/>
              <w:rPr>
                <w:rFonts w:ascii="宋体" w:eastAsia="宋体" w:hAnsi="宋体" w:cs="宋体"/>
                <w:color w:val="000000"/>
                <w:sz w:val="21"/>
                <w:szCs w:val="21"/>
              </w:rPr>
            </w:pPr>
            <w:r>
              <w:rPr>
                <w:rFonts w:ascii="宋体" w:eastAsia="宋体" w:hAnsi="宋体" w:cs="宋体" w:hint="eastAsia"/>
                <w:color w:val="000000"/>
                <w:sz w:val="21"/>
                <w:szCs w:val="21"/>
              </w:rPr>
              <w:t>益</w:t>
            </w:r>
          </w:p>
          <w:p w:rsidR="00F7774B" w:rsidRDefault="00FC6E55">
            <w:pPr>
              <w:ind w:left="113" w:right="113"/>
              <w:jc w:val="center"/>
              <w:rPr>
                <w:rFonts w:ascii="宋体" w:eastAsia="宋体" w:hAnsi="宋体" w:cs="宋体"/>
                <w:color w:val="000000"/>
                <w:sz w:val="21"/>
                <w:szCs w:val="21"/>
              </w:rPr>
            </w:pPr>
            <w:r>
              <w:rPr>
                <w:rFonts w:ascii="宋体" w:eastAsia="宋体" w:hAnsi="宋体" w:cs="宋体" w:hint="eastAsia"/>
                <w:color w:val="000000"/>
                <w:sz w:val="21"/>
                <w:szCs w:val="21"/>
              </w:rPr>
              <w:t>指</w:t>
            </w:r>
          </w:p>
          <w:p w:rsidR="00F7774B" w:rsidRDefault="00FC6E55">
            <w:pPr>
              <w:ind w:left="113" w:right="113"/>
              <w:jc w:val="center"/>
              <w:rPr>
                <w:rFonts w:ascii="宋体" w:eastAsia="宋体" w:hAnsi="宋体" w:cs="宋体"/>
                <w:color w:val="000000"/>
                <w:sz w:val="21"/>
                <w:szCs w:val="21"/>
                <w:highlight w:val="yellow"/>
              </w:rPr>
            </w:pPr>
            <w:r>
              <w:rPr>
                <w:rFonts w:ascii="宋体" w:eastAsia="宋体" w:hAnsi="宋体" w:cs="宋体" w:hint="eastAsia"/>
                <w:color w:val="000000"/>
                <w:sz w:val="21"/>
                <w:szCs w:val="21"/>
              </w:rPr>
              <w:t>标</w:t>
            </w:r>
            <w:r>
              <w:rPr>
                <w:rFonts w:ascii="宋体" w:eastAsia="宋体" w:hAnsi="宋体" w:cs="宋体" w:hint="eastAsia"/>
                <w:color w:val="000000"/>
                <w:sz w:val="21"/>
                <w:szCs w:val="21"/>
              </w:rPr>
              <w:t xml:space="preserve">  </w:t>
            </w:r>
          </w:p>
        </w:tc>
        <w:tc>
          <w:tcPr>
            <w:tcW w:w="1474" w:type="dxa"/>
            <w:tcBorders>
              <w:top w:val="single" w:sz="4" w:space="0" w:color="auto"/>
              <w:left w:val="single" w:sz="4" w:space="0" w:color="000000"/>
              <w:bottom w:val="single" w:sz="4" w:space="0" w:color="auto"/>
              <w:right w:val="single" w:sz="4" w:space="0" w:color="000000"/>
            </w:tcBorders>
            <w:vAlign w:val="center"/>
          </w:tcPr>
          <w:p w:rsidR="00F7774B" w:rsidRDefault="00FC6E55">
            <w:pPr>
              <w:jc w:val="center"/>
              <w:rPr>
                <w:rFonts w:ascii="宋体" w:eastAsia="宋体" w:hAnsi="宋体" w:cs="宋体"/>
                <w:color w:val="000000"/>
                <w:sz w:val="21"/>
                <w:szCs w:val="21"/>
              </w:rPr>
            </w:pPr>
            <w:r>
              <w:rPr>
                <w:rFonts w:ascii="宋体" w:eastAsia="宋体" w:hAnsi="宋体" w:cs="宋体" w:hint="eastAsia"/>
                <w:color w:val="000000"/>
                <w:sz w:val="21"/>
                <w:szCs w:val="21"/>
              </w:rPr>
              <w:t>可持续影响</w:t>
            </w:r>
          </w:p>
        </w:tc>
        <w:tc>
          <w:tcPr>
            <w:tcW w:w="2268"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重大公共卫生水平不断提高</w:t>
            </w:r>
          </w:p>
        </w:tc>
        <w:tc>
          <w:tcPr>
            <w:tcW w:w="1644" w:type="dxa"/>
            <w:tcBorders>
              <w:top w:val="single" w:sz="4" w:space="0" w:color="000000"/>
              <w:left w:val="single" w:sz="4" w:space="0" w:color="000000"/>
              <w:bottom w:val="single" w:sz="4" w:space="0" w:color="000000"/>
              <w:right w:val="single" w:sz="4" w:space="0" w:color="000000"/>
            </w:tcBorders>
            <w:noWrap/>
            <w:vAlign w:val="center"/>
          </w:tcPr>
          <w:p w:rsidR="00F7774B" w:rsidRDefault="00F7774B">
            <w:pPr>
              <w:pStyle w:val="TableText"/>
              <w:spacing w:before="101" w:line="188" w:lineRule="exact"/>
              <w:jc w:val="center"/>
              <w:rPr>
                <w:color w:val="000000"/>
                <w:kern w:val="0"/>
                <w:sz w:val="21"/>
                <w:szCs w:val="21"/>
                <w:lang w:eastAsia="zh-CN"/>
              </w:rPr>
            </w:pPr>
          </w:p>
        </w:tc>
        <w:tc>
          <w:tcPr>
            <w:tcW w:w="1644"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w:t>
            </w:r>
          </w:p>
        </w:tc>
      </w:tr>
      <w:tr w:rsidR="00F7774B">
        <w:trPr>
          <w:trHeight w:val="499"/>
        </w:trPr>
        <w:tc>
          <w:tcPr>
            <w:tcW w:w="1474" w:type="dxa"/>
            <w:vMerge/>
            <w:tcBorders>
              <w:left w:val="single" w:sz="4" w:space="0" w:color="000000"/>
              <w:right w:val="single" w:sz="4" w:space="0" w:color="000000"/>
            </w:tcBorders>
            <w:noWrap/>
            <w:textDirection w:val="tbRlV"/>
            <w:vAlign w:val="center"/>
          </w:tcPr>
          <w:p w:rsidR="00F7774B" w:rsidRDefault="00F7774B">
            <w:pPr>
              <w:ind w:left="113" w:right="113"/>
              <w:jc w:val="right"/>
              <w:rPr>
                <w:rFonts w:ascii="宋体" w:eastAsia="宋体" w:hAnsi="宋体" w:cs="宋体"/>
                <w:color w:val="000000"/>
                <w:sz w:val="21"/>
                <w:szCs w:val="21"/>
                <w:highlight w:val="yellow"/>
              </w:rPr>
            </w:pPr>
          </w:p>
        </w:tc>
        <w:tc>
          <w:tcPr>
            <w:tcW w:w="1474" w:type="dxa"/>
            <w:vMerge w:val="restart"/>
            <w:tcBorders>
              <w:top w:val="single" w:sz="4" w:space="0" w:color="auto"/>
              <w:left w:val="single" w:sz="4" w:space="0" w:color="000000"/>
              <w:right w:val="single" w:sz="4" w:space="0" w:color="000000"/>
            </w:tcBorders>
            <w:vAlign w:val="center"/>
          </w:tcPr>
          <w:p w:rsidR="00F7774B" w:rsidRDefault="00FC6E55">
            <w:pPr>
              <w:jc w:val="center"/>
              <w:rPr>
                <w:rFonts w:ascii="宋体" w:eastAsia="宋体" w:hAnsi="宋体" w:cs="宋体"/>
                <w:color w:val="000000"/>
                <w:sz w:val="21"/>
                <w:szCs w:val="21"/>
              </w:rPr>
            </w:pPr>
            <w:r>
              <w:rPr>
                <w:rFonts w:ascii="宋体" w:eastAsia="宋体" w:hAnsi="宋体" w:cs="宋体" w:hint="eastAsia"/>
                <w:color w:val="000000"/>
                <w:sz w:val="21"/>
                <w:szCs w:val="21"/>
              </w:rPr>
              <w:t>社会效益</w:t>
            </w:r>
          </w:p>
        </w:tc>
        <w:tc>
          <w:tcPr>
            <w:tcW w:w="2268"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艾滋病母婴传播率</w:t>
            </w:r>
          </w:p>
        </w:tc>
        <w:tc>
          <w:tcPr>
            <w:tcW w:w="1644" w:type="dxa"/>
            <w:tcBorders>
              <w:top w:val="single" w:sz="4" w:space="0" w:color="000000"/>
              <w:left w:val="single" w:sz="4" w:space="0" w:color="000000"/>
              <w:bottom w:val="single" w:sz="4" w:space="0" w:color="000000"/>
              <w:right w:val="single" w:sz="4" w:space="0" w:color="000000"/>
            </w:tcBorders>
            <w:noWrap/>
            <w:vAlign w:val="center"/>
          </w:tcPr>
          <w:p w:rsidR="00F7774B" w:rsidRDefault="00FC6E55">
            <w:pPr>
              <w:pStyle w:val="TableText"/>
              <w:spacing w:before="101" w:line="188" w:lineRule="exact"/>
              <w:jc w:val="center"/>
              <w:rPr>
                <w:color w:val="000000"/>
                <w:kern w:val="0"/>
                <w:sz w:val="21"/>
                <w:szCs w:val="21"/>
                <w:lang w:eastAsia="zh-CN"/>
              </w:rPr>
            </w:pPr>
            <w:r>
              <w:rPr>
                <w:rFonts w:hint="eastAsia"/>
                <w:color w:val="000000"/>
                <w:kern w:val="0"/>
                <w:sz w:val="21"/>
                <w:szCs w:val="21"/>
                <w:lang w:eastAsia="zh-CN"/>
              </w:rPr>
              <w:t>0%</w:t>
            </w:r>
          </w:p>
        </w:tc>
        <w:tc>
          <w:tcPr>
            <w:tcW w:w="1644"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0%</w:t>
            </w:r>
          </w:p>
        </w:tc>
      </w:tr>
      <w:tr w:rsidR="00F7774B">
        <w:trPr>
          <w:trHeight w:val="499"/>
        </w:trPr>
        <w:tc>
          <w:tcPr>
            <w:tcW w:w="1474" w:type="dxa"/>
            <w:vMerge/>
            <w:tcBorders>
              <w:left w:val="single" w:sz="4" w:space="0" w:color="000000"/>
              <w:right w:val="single" w:sz="4" w:space="0" w:color="000000"/>
            </w:tcBorders>
            <w:noWrap/>
            <w:textDirection w:val="tbRlV"/>
            <w:vAlign w:val="center"/>
          </w:tcPr>
          <w:p w:rsidR="00F7774B" w:rsidRDefault="00F7774B">
            <w:pPr>
              <w:ind w:left="113" w:right="113"/>
              <w:jc w:val="center"/>
              <w:rPr>
                <w:rFonts w:ascii="宋体" w:eastAsia="宋体" w:hAnsi="宋体" w:cs="宋体"/>
                <w:color w:val="000000"/>
                <w:sz w:val="21"/>
                <w:szCs w:val="21"/>
              </w:rPr>
            </w:pPr>
          </w:p>
        </w:tc>
        <w:tc>
          <w:tcPr>
            <w:tcW w:w="1474" w:type="dxa"/>
            <w:vMerge/>
            <w:tcBorders>
              <w:left w:val="single" w:sz="4" w:space="0" w:color="000000"/>
              <w:right w:val="single" w:sz="4" w:space="0" w:color="000000"/>
            </w:tcBorders>
            <w:vAlign w:val="center"/>
          </w:tcPr>
          <w:p w:rsidR="00F7774B" w:rsidRDefault="00F7774B">
            <w:pPr>
              <w:jc w:val="center"/>
              <w:rPr>
                <w:rFonts w:ascii="宋体" w:eastAsia="宋体" w:hAnsi="宋体" w:cs="宋体"/>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降低传染病发病率</w:t>
            </w:r>
          </w:p>
        </w:tc>
        <w:tc>
          <w:tcPr>
            <w:tcW w:w="1644" w:type="dxa"/>
            <w:tcBorders>
              <w:top w:val="single" w:sz="4" w:space="0" w:color="000000"/>
              <w:left w:val="single" w:sz="4" w:space="0" w:color="000000"/>
              <w:bottom w:val="single" w:sz="4" w:space="0" w:color="000000"/>
              <w:right w:val="single" w:sz="4" w:space="0" w:color="000000"/>
            </w:tcBorders>
            <w:noWrap/>
            <w:vAlign w:val="center"/>
          </w:tcPr>
          <w:p w:rsidR="00F7774B" w:rsidRDefault="00FC6E55">
            <w:pPr>
              <w:pStyle w:val="TableText"/>
              <w:spacing w:before="101" w:line="188" w:lineRule="exact"/>
              <w:jc w:val="center"/>
              <w:rPr>
                <w:color w:val="000000"/>
                <w:kern w:val="0"/>
                <w:sz w:val="21"/>
                <w:szCs w:val="21"/>
                <w:lang w:eastAsia="zh-CN"/>
              </w:rPr>
            </w:pPr>
            <w:r>
              <w:rPr>
                <w:rFonts w:hint="eastAsia"/>
                <w:color w:val="000000"/>
                <w:kern w:val="0"/>
                <w:sz w:val="21"/>
                <w:szCs w:val="21"/>
                <w:lang w:eastAsia="zh-CN"/>
              </w:rPr>
              <w:t>90%</w:t>
            </w:r>
          </w:p>
        </w:tc>
        <w:tc>
          <w:tcPr>
            <w:tcW w:w="1644"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全年较上年度增加</w:t>
            </w:r>
            <w:r>
              <w:rPr>
                <w:rFonts w:ascii="宋体" w:eastAsia="宋体" w:hAnsi="宋体" w:cs="宋体" w:hint="eastAsia"/>
                <w:color w:val="000000"/>
                <w:kern w:val="0"/>
                <w:sz w:val="21"/>
                <w:szCs w:val="21"/>
                <w:lang/>
              </w:rPr>
              <w:t>51.86%</w:t>
            </w:r>
          </w:p>
        </w:tc>
      </w:tr>
      <w:tr w:rsidR="00F7774B">
        <w:trPr>
          <w:trHeight w:val="499"/>
        </w:trPr>
        <w:tc>
          <w:tcPr>
            <w:tcW w:w="1474" w:type="dxa"/>
            <w:vMerge/>
            <w:tcBorders>
              <w:left w:val="single" w:sz="4" w:space="0" w:color="000000"/>
              <w:right w:val="single" w:sz="4" w:space="0" w:color="000000"/>
            </w:tcBorders>
            <w:noWrap/>
            <w:textDirection w:val="tbRlV"/>
            <w:vAlign w:val="center"/>
          </w:tcPr>
          <w:p w:rsidR="00F7774B" w:rsidRDefault="00F7774B">
            <w:pPr>
              <w:ind w:left="113" w:right="113"/>
              <w:jc w:val="center"/>
              <w:rPr>
                <w:rFonts w:ascii="宋体" w:eastAsia="宋体" w:hAnsi="宋体" w:cs="宋体"/>
                <w:color w:val="000000"/>
                <w:sz w:val="21"/>
                <w:szCs w:val="21"/>
              </w:rPr>
            </w:pPr>
          </w:p>
        </w:tc>
        <w:tc>
          <w:tcPr>
            <w:tcW w:w="1474" w:type="dxa"/>
            <w:vMerge/>
            <w:tcBorders>
              <w:left w:val="single" w:sz="4" w:space="0" w:color="000000"/>
              <w:right w:val="single" w:sz="4" w:space="0" w:color="000000"/>
            </w:tcBorders>
            <w:vAlign w:val="center"/>
          </w:tcPr>
          <w:p w:rsidR="00F7774B" w:rsidRDefault="00F7774B">
            <w:pPr>
              <w:jc w:val="center"/>
              <w:rPr>
                <w:rFonts w:ascii="宋体" w:eastAsia="宋体" w:hAnsi="宋体" w:cs="宋体"/>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医院平均住院日</w:t>
            </w:r>
          </w:p>
        </w:tc>
        <w:tc>
          <w:tcPr>
            <w:tcW w:w="1644" w:type="dxa"/>
            <w:tcBorders>
              <w:top w:val="single" w:sz="4" w:space="0" w:color="000000"/>
              <w:left w:val="single" w:sz="4" w:space="0" w:color="000000"/>
              <w:bottom w:val="single" w:sz="4" w:space="0" w:color="000000"/>
              <w:right w:val="single" w:sz="4" w:space="0" w:color="000000"/>
            </w:tcBorders>
            <w:noWrap/>
            <w:vAlign w:val="center"/>
          </w:tcPr>
          <w:p w:rsidR="00F7774B" w:rsidRDefault="00FC6E55">
            <w:pPr>
              <w:pStyle w:val="TableText"/>
              <w:spacing w:before="101" w:line="188" w:lineRule="exact"/>
              <w:jc w:val="center"/>
              <w:rPr>
                <w:color w:val="000000"/>
                <w:kern w:val="0"/>
                <w:sz w:val="21"/>
                <w:szCs w:val="21"/>
                <w:lang w:eastAsia="zh-CN"/>
              </w:rPr>
            </w:pPr>
            <w:r>
              <w:rPr>
                <w:rFonts w:hint="eastAsia"/>
                <w:color w:val="000000"/>
                <w:kern w:val="0"/>
                <w:sz w:val="21"/>
                <w:szCs w:val="21"/>
                <w:lang w:eastAsia="zh-CN"/>
              </w:rPr>
              <w:t>9</w:t>
            </w:r>
            <w:r>
              <w:rPr>
                <w:rFonts w:hint="eastAsia"/>
                <w:color w:val="000000"/>
                <w:kern w:val="0"/>
                <w:sz w:val="21"/>
                <w:szCs w:val="21"/>
                <w:lang w:eastAsia="zh-CN"/>
              </w:rPr>
              <w:t>天</w:t>
            </w:r>
          </w:p>
        </w:tc>
        <w:tc>
          <w:tcPr>
            <w:tcW w:w="1644"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w:t>
            </w:r>
          </w:p>
        </w:tc>
      </w:tr>
      <w:tr w:rsidR="00F7774B">
        <w:trPr>
          <w:trHeight w:val="499"/>
        </w:trPr>
        <w:tc>
          <w:tcPr>
            <w:tcW w:w="1474" w:type="dxa"/>
            <w:vMerge/>
            <w:tcBorders>
              <w:left w:val="single" w:sz="4" w:space="0" w:color="000000"/>
              <w:right w:val="single" w:sz="4" w:space="0" w:color="000000"/>
            </w:tcBorders>
            <w:noWrap/>
            <w:textDirection w:val="tbRlV"/>
            <w:vAlign w:val="center"/>
          </w:tcPr>
          <w:p w:rsidR="00F7774B" w:rsidRDefault="00F7774B">
            <w:pPr>
              <w:ind w:left="113" w:right="113"/>
              <w:jc w:val="center"/>
              <w:rPr>
                <w:rFonts w:ascii="宋体" w:eastAsia="宋体" w:hAnsi="宋体" w:cs="宋体"/>
                <w:color w:val="000000"/>
                <w:sz w:val="21"/>
                <w:szCs w:val="21"/>
              </w:rPr>
            </w:pPr>
          </w:p>
        </w:tc>
        <w:tc>
          <w:tcPr>
            <w:tcW w:w="1474" w:type="dxa"/>
            <w:vMerge/>
            <w:tcBorders>
              <w:left w:val="single" w:sz="4" w:space="0" w:color="000000"/>
              <w:bottom w:val="single" w:sz="4" w:space="0" w:color="auto"/>
              <w:right w:val="single" w:sz="4" w:space="0" w:color="000000"/>
            </w:tcBorders>
            <w:vAlign w:val="center"/>
          </w:tcPr>
          <w:p w:rsidR="00F7774B" w:rsidRDefault="00F7774B">
            <w:pPr>
              <w:jc w:val="center"/>
              <w:rPr>
                <w:rFonts w:ascii="宋体" w:eastAsia="宋体" w:hAnsi="宋体" w:cs="宋体"/>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预防艾滋病母婴传播防治知识政策传达率</w:t>
            </w:r>
          </w:p>
        </w:tc>
        <w:tc>
          <w:tcPr>
            <w:tcW w:w="1644" w:type="dxa"/>
            <w:tcBorders>
              <w:top w:val="single" w:sz="4" w:space="0" w:color="000000"/>
              <w:left w:val="single" w:sz="4" w:space="0" w:color="000000"/>
              <w:bottom w:val="single" w:sz="4" w:space="0" w:color="000000"/>
              <w:right w:val="single" w:sz="4" w:space="0" w:color="000000"/>
            </w:tcBorders>
            <w:noWrap/>
            <w:vAlign w:val="center"/>
          </w:tcPr>
          <w:p w:rsidR="00F7774B" w:rsidRDefault="00FC6E55">
            <w:pPr>
              <w:pStyle w:val="TableText"/>
              <w:spacing w:before="101" w:line="188" w:lineRule="exact"/>
              <w:jc w:val="center"/>
              <w:rPr>
                <w:color w:val="000000"/>
                <w:kern w:val="0"/>
                <w:sz w:val="21"/>
                <w:szCs w:val="21"/>
                <w:lang w:eastAsia="zh-CN"/>
              </w:rPr>
            </w:pPr>
            <w:r>
              <w:rPr>
                <w:rFonts w:hint="eastAsia"/>
                <w:color w:val="000000"/>
                <w:kern w:val="0"/>
                <w:sz w:val="21"/>
                <w:szCs w:val="21"/>
                <w:lang w:eastAsia="zh-CN"/>
              </w:rPr>
              <w:t>80%</w:t>
            </w:r>
          </w:p>
        </w:tc>
        <w:tc>
          <w:tcPr>
            <w:tcW w:w="1644"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w:t>
            </w:r>
          </w:p>
        </w:tc>
      </w:tr>
      <w:tr w:rsidR="00F7774B">
        <w:trPr>
          <w:trHeight w:val="499"/>
        </w:trPr>
        <w:tc>
          <w:tcPr>
            <w:tcW w:w="1474" w:type="dxa"/>
            <w:vMerge/>
            <w:tcBorders>
              <w:left w:val="single" w:sz="4" w:space="0" w:color="000000"/>
              <w:bottom w:val="single" w:sz="4" w:space="0" w:color="auto"/>
              <w:right w:val="single" w:sz="4" w:space="0" w:color="000000"/>
            </w:tcBorders>
            <w:noWrap/>
            <w:textDirection w:val="tbRlV"/>
            <w:vAlign w:val="center"/>
          </w:tcPr>
          <w:p w:rsidR="00F7774B" w:rsidRDefault="00F7774B">
            <w:pPr>
              <w:ind w:left="113" w:right="113"/>
              <w:rPr>
                <w:rFonts w:ascii="宋体" w:eastAsia="宋体" w:hAnsi="宋体" w:cs="宋体"/>
                <w:color w:val="000000"/>
                <w:sz w:val="21"/>
                <w:szCs w:val="21"/>
              </w:rPr>
            </w:pPr>
          </w:p>
        </w:tc>
        <w:tc>
          <w:tcPr>
            <w:tcW w:w="1474" w:type="dxa"/>
            <w:tcBorders>
              <w:top w:val="single" w:sz="4" w:space="0" w:color="auto"/>
              <w:left w:val="single" w:sz="4" w:space="0" w:color="000000"/>
              <w:bottom w:val="single" w:sz="4" w:space="0" w:color="auto"/>
              <w:right w:val="single" w:sz="4" w:space="0" w:color="000000"/>
            </w:tcBorders>
            <w:vAlign w:val="center"/>
          </w:tcPr>
          <w:p w:rsidR="00F7774B" w:rsidRDefault="00FC6E55">
            <w:pPr>
              <w:jc w:val="center"/>
              <w:rPr>
                <w:rFonts w:ascii="宋体" w:eastAsia="宋体" w:hAnsi="宋体" w:cs="宋体"/>
                <w:color w:val="000000"/>
                <w:sz w:val="21"/>
                <w:szCs w:val="21"/>
              </w:rPr>
            </w:pPr>
            <w:r>
              <w:rPr>
                <w:rFonts w:ascii="宋体" w:eastAsia="宋体" w:hAnsi="宋体" w:cs="宋体" w:hint="eastAsia"/>
                <w:color w:val="000000"/>
                <w:sz w:val="21"/>
                <w:szCs w:val="21"/>
              </w:rPr>
              <w:t>满意度</w:t>
            </w:r>
          </w:p>
        </w:tc>
        <w:tc>
          <w:tcPr>
            <w:tcW w:w="2268"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艾滋病随访者满意度</w:t>
            </w:r>
          </w:p>
        </w:tc>
        <w:tc>
          <w:tcPr>
            <w:tcW w:w="1644" w:type="dxa"/>
            <w:tcBorders>
              <w:top w:val="single" w:sz="4" w:space="0" w:color="000000"/>
              <w:left w:val="single" w:sz="4" w:space="0" w:color="000000"/>
              <w:bottom w:val="single" w:sz="4" w:space="0" w:color="000000"/>
              <w:right w:val="single" w:sz="4" w:space="0" w:color="000000"/>
            </w:tcBorders>
            <w:noWrap/>
            <w:vAlign w:val="center"/>
          </w:tcPr>
          <w:p w:rsidR="00F7774B" w:rsidRDefault="00FC6E55">
            <w:pPr>
              <w:pStyle w:val="TableText"/>
              <w:spacing w:before="101" w:line="188" w:lineRule="exact"/>
              <w:jc w:val="center"/>
              <w:rPr>
                <w:color w:val="000000"/>
                <w:kern w:val="0"/>
                <w:sz w:val="21"/>
                <w:szCs w:val="21"/>
                <w:lang w:eastAsia="zh-CN"/>
              </w:rPr>
            </w:pPr>
            <w:r>
              <w:rPr>
                <w:rFonts w:hint="eastAsia"/>
                <w:color w:val="000000"/>
                <w:kern w:val="0"/>
                <w:sz w:val="21"/>
                <w:szCs w:val="21"/>
                <w:lang w:eastAsia="zh-CN"/>
              </w:rPr>
              <w:t>90%</w:t>
            </w:r>
          </w:p>
        </w:tc>
        <w:tc>
          <w:tcPr>
            <w:tcW w:w="1644" w:type="dxa"/>
            <w:tcBorders>
              <w:top w:val="single" w:sz="4" w:space="0" w:color="000000"/>
              <w:left w:val="single" w:sz="4" w:space="0" w:color="000000"/>
              <w:bottom w:val="single" w:sz="4" w:space="0" w:color="000000"/>
              <w:right w:val="single" w:sz="4" w:space="0" w:color="000000"/>
            </w:tcBorders>
            <w:vAlign w:val="center"/>
          </w:tcPr>
          <w:p w:rsidR="00F7774B" w:rsidRDefault="00FC6E55">
            <w:pPr>
              <w:widowControl/>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w:t>
            </w:r>
          </w:p>
        </w:tc>
      </w:tr>
    </w:tbl>
    <w:p w:rsidR="00F7774B" w:rsidRDefault="00FC6E55" w:rsidP="00FC6E55">
      <w:pPr>
        <w:spacing w:line="560" w:lineRule="exact"/>
        <w:ind w:firstLineChars="190" w:firstLine="631"/>
        <w:rPr>
          <w:rFonts w:ascii="楷体_GB2312" w:eastAsia="楷体_GB2312"/>
          <w:spacing w:val="6"/>
          <w:sz w:val="32"/>
          <w:szCs w:val="32"/>
        </w:rPr>
      </w:pPr>
      <w:r>
        <w:rPr>
          <w:rFonts w:ascii="楷体_GB2312" w:eastAsia="楷体_GB2312" w:hint="eastAsia"/>
          <w:spacing w:val="6"/>
          <w:sz w:val="32"/>
          <w:szCs w:val="32"/>
        </w:rPr>
        <w:t>（二）绩效评价综合结论</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绩效评价组人员通过收集资料、实地调研、现场访谈和调查问卷等方式，对获得的数据与资料进行深入分析，形成了该项目的绩效评价报告。最终绩效评价得分及结论如下（具体指标得分情况详见附件一）：</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经评定，该项目绩效评价得分：</w:t>
      </w:r>
      <w:r>
        <w:rPr>
          <w:rFonts w:ascii="仿宋_GB2312" w:hint="eastAsia"/>
          <w:bCs/>
          <w:sz w:val="32"/>
          <w:szCs w:val="32"/>
        </w:rPr>
        <w:t>82.00</w:t>
      </w:r>
      <w:r>
        <w:rPr>
          <w:rFonts w:ascii="仿宋_GB2312" w:hint="eastAsia"/>
          <w:bCs/>
          <w:sz w:val="32"/>
          <w:szCs w:val="32"/>
        </w:rPr>
        <w:t>分，绩效评价结论等级：良。</w:t>
      </w:r>
    </w:p>
    <w:p w:rsidR="00F7774B" w:rsidRDefault="00FC6E55">
      <w:pPr>
        <w:numPr>
          <w:ilvl w:val="0"/>
          <w:numId w:val="4"/>
        </w:numPr>
        <w:spacing w:line="560" w:lineRule="exact"/>
        <w:ind w:firstLineChars="100" w:firstLine="320"/>
        <w:outlineLvl w:val="0"/>
        <w:rPr>
          <w:rFonts w:ascii="黑体" w:eastAsia="黑体" w:hAnsi="黑体"/>
          <w:sz w:val="32"/>
          <w:szCs w:val="32"/>
        </w:rPr>
      </w:pPr>
      <w:bookmarkStart w:id="55" w:name="_Toc29880"/>
      <w:bookmarkStart w:id="56" w:name="_Toc4588"/>
      <w:r>
        <w:rPr>
          <w:rFonts w:ascii="黑体" w:eastAsia="黑体" w:hAnsi="黑体" w:hint="eastAsia"/>
          <w:sz w:val="32"/>
          <w:szCs w:val="32"/>
        </w:rPr>
        <w:t>绩效评价情况分析</w:t>
      </w:r>
      <w:bookmarkEnd w:id="55"/>
      <w:bookmarkEnd w:id="56"/>
    </w:p>
    <w:p w:rsidR="00F7774B" w:rsidRDefault="00FC6E55">
      <w:pPr>
        <w:spacing w:line="560" w:lineRule="exact"/>
        <w:ind w:firstLineChars="200" w:firstLine="664"/>
        <w:outlineLvl w:val="1"/>
        <w:rPr>
          <w:rFonts w:ascii="楷体_GB2312" w:eastAsia="楷体_GB2312" w:hAnsi="Calibri"/>
          <w:spacing w:val="6"/>
          <w:sz w:val="32"/>
          <w:szCs w:val="32"/>
        </w:rPr>
      </w:pPr>
      <w:bookmarkStart w:id="57" w:name="_Toc12718"/>
      <w:bookmarkStart w:id="58" w:name="_Toc28875"/>
      <w:r>
        <w:rPr>
          <w:rFonts w:ascii="楷体_GB2312" w:eastAsia="楷体_GB2312" w:hAnsi="Calibri" w:hint="eastAsia"/>
          <w:spacing w:val="6"/>
          <w:sz w:val="32"/>
          <w:szCs w:val="32"/>
        </w:rPr>
        <w:t>（一）投入情况分析（总分</w:t>
      </w:r>
      <w:r>
        <w:rPr>
          <w:rFonts w:ascii="楷体_GB2312" w:eastAsia="楷体_GB2312" w:hAnsi="Calibri" w:hint="eastAsia"/>
          <w:spacing w:val="6"/>
          <w:sz w:val="32"/>
          <w:szCs w:val="32"/>
        </w:rPr>
        <w:t>17</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15</w:t>
      </w:r>
      <w:r>
        <w:rPr>
          <w:rFonts w:ascii="楷体_GB2312" w:eastAsia="楷体_GB2312" w:hAnsi="Calibri" w:hint="eastAsia"/>
          <w:spacing w:val="6"/>
          <w:sz w:val="32"/>
          <w:szCs w:val="32"/>
        </w:rPr>
        <w:t>分）</w:t>
      </w:r>
      <w:bookmarkEnd w:id="57"/>
      <w:bookmarkEnd w:id="58"/>
    </w:p>
    <w:p w:rsidR="00F7774B" w:rsidRDefault="00FC6E55" w:rsidP="00FC6E55">
      <w:pPr>
        <w:spacing w:line="560" w:lineRule="exact"/>
        <w:ind w:firstLineChars="240" w:firstLine="797"/>
        <w:rPr>
          <w:rFonts w:ascii="楷体_GB2312" w:eastAsia="楷体_GB2312" w:hAnsi="Calibri"/>
          <w:spacing w:val="6"/>
          <w:sz w:val="32"/>
          <w:szCs w:val="32"/>
        </w:rPr>
      </w:pPr>
      <w:r>
        <w:rPr>
          <w:rFonts w:ascii="楷体_GB2312" w:eastAsia="楷体_GB2312" w:hAnsi="Calibri" w:hint="eastAsia"/>
          <w:spacing w:val="6"/>
          <w:sz w:val="32"/>
          <w:szCs w:val="32"/>
        </w:rPr>
        <w:t>1.</w:t>
      </w:r>
      <w:r>
        <w:rPr>
          <w:rFonts w:ascii="楷体_GB2312" w:eastAsia="楷体_GB2312" w:hAnsi="Calibri" w:hint="eastAsia"/>
          <w:spacing w:val="6"/>
          <w:sz w:val="32"/>
          <w:szCs w:val="32"/>
        </w:rPr>
        <w:t>项目立项（总分</w:t>
      </w:r>
      <w:r>
        <w:rPr>
          <w:rFonts w:ascii="楷体_GB2312" w:eastAsia="楷体_GB2312" w:hAnsi="Calibri" w:hint="eastAsia"/>
          <w:spacing w:val="6"/>
          <w:sz w:val="32"/>
          <w:szCs w:val="32"/>
        </w:rPr>
        <w:t>11</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9</w:t>
      </w:r>
      <w:r>
        <w:rPr>
          <w:rFonts w:ascii="楷体_GB2312" w:eastAsia="楷体_GB2312" w:hAnsi="Calibri" w:hint="eastAsia"/>
          <w:spacing w:val="6"/>
          <w:sz w:val="32"/>
          <w:szCs w:val="32"/>
        </w:rPr>
        <w:t>分）</w:t>
      </w:r>
    </w:p>
    <w:p w:rsidR="00F7774B" w:rsidRDefault="00FC6E55">
      <w:pPr>
        <w:spacing w:line="560" w:lineRule="exact"/>
        <w:ind w:firstLineChars="200" w:firstLine="664"/>
        <w:rPr>
          <w:rFonts w:ascii="楷体_GB2312" w:eastAsia="楷体_GB2312" w:hAnsi="Calibri"/>
          <w:spacing w:val="6"/>
          <w:sz w:val="32"/>
          <w:szCs w:val="32"/>
        </w:rPr>
      </w:pPr>
      <w:r>
        <w:rPr>
          <w:rFonts w:ascii="楷体_GB2312" w:eastAsia="楷体_GB2312" w:hAnsi="Calibri" w:hint="eastAsia"/>
          <w:spacing w:val="6"/>
          <w:sz w:val="32"/>
          <w:szCs w:val="32"/>
        </w:rPr>
        <w:t>（</w:t>
      </w:r>
      <w:r>
        <w:rPr>
          <w:rFonts w:ascii="楷体_GB2312" w:eastAsia="楷体_GB2312" w:hAnsi="Calibri" w:hint="eastAsia"/>
          <w:spacing w:val="6"/>
          <w:sz w:val="32"/>
          <w:szCs w:val="32"/>
        </w:rPr>
        <w:t>1</w:t>
      </w:r>
      <w:r>
        <w:rPr>
          <w:rFonts w:ascii="楷体_GB2312" w:eastAsia="楷体_GB2312" w:hAnsi="Calibri" w:hint="eastAsia"/>
          <w:spacing w:val="6"/>
          <w:sz w:val="32"/>
          <w:szCs w:val="32"/>
        </w:rPr>
        <w:t>）项目立项规范性（总分</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2</w:t>
      </w:r>
      <w:r>
        <w:rPr>
          <w:rFonts w:ascii="楷体_GB2312" w:eastAsia="楷体_GB2312" w:hAnsi="Calibri" w:hint="eastAsia"/>
          <w:spacing w:val="6"/>
          <w:sz w:val="32"/>
          <w:szCs w:val="32"/>
        </w:rPr>
        <w:t>分）</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该项目按照规定的程序申请设立；审批文件、材料符合相关要求；所提交的文件、材料是否符合相关要求；但未见可行性研究、专家论证、风险评估等相关资料。</w:t>
      </w:r>
    </w:p>
    <w:p w:rsidR="00F7774B" w:rsidRDefault="00FC6E55">
      <w:pPr>
        <w:numPr>
          <w:ilvl w:val="0"/>
          <w:numId w:val="5"/>
        </w:numPr>
        <w:spacing w:line="560" w:lineRule="exact"/>
        <w:ind w:firstLineChars="200" w:firstLine="664"/>
        <w:rPr>
          <w:rFonts w:ascii="楷体_GB2312" w:eastAsia="楷体_GB2312" w:hAnsi="Calibri"/>
          <w:spacing w:val="6"/>
          <w:sz w:val="32"/>
          <w:szCs w:val="32"/>
        </w:rPr>
      </w:pPr>
      <w:r>
        <w:rPr>
          <w:rFonts w:ascii="楷体_GB2312" w:eastAsia="楷体_GB2312" w:hAnsi="Calibri" w:hint="eastAsia"/>
          <w:spacing w:val="6"/>
          <w:sz w:val="32"/>
          <w:szCs w:val="32"/>
        </w:rPr>
        <w:t>绩效目标合理性（总分</w:t>
      </w:r>
      <w:r>
        <w:rPr>
          <w:rFonts w:ascii="楷体_GB2312" w:eastAsia="楷体_GB2312" w:hAnsi="Calibri" w:hint="eastAsia"/>
          <w:spacing w:val="6"/>
          <w:sz w:val="32"/>
          <w:szCs w:val="32"/>
        </w:rPr>
        <w:t>4</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4</w:t>
      </w:r>
      <w:r>
        <w:rPr>
          <w:rFonts w:ascii="楷体_GB2312" w:eastAsia="楷体_GB2312" w:hAnsi="Calibri" w:hint="eastAsia"/>
          <w:spacing w:val="6"/>
          <w:sz w:val="32"/>
          <w:szCs w:val="32"/>
        </w:rPr>
        <w:t>分）</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该项目绩效目标符合国家相关法律法规、国民经济发展规划和党委政府决策；与项目实施单位或委托单位职责密切相关；该项目的设立为促进事业发展所必需；项目预期产出效益和效果符合正常的业绩水平。</w:t>
      </w:r>
    </w:p>
    <w:p w:rsidR="00F7774B" w:rsidRDefault="00FC6E55">
      <w:pPr>
        <w:numPr>
          <w:ilvl w:val="0"/>
          <w:numId w:val="5"/>
        </w:numPr>
        <w:spacing w:line="560" w:lineRule="exact"/>
        <w:ind w:firstLineChars="200" w:firstLine="664"/>
        <w:rPr>
          <w:rFonts w:ascii="楷体_GB2312" w:eastAsia="楷体_GB2312" w:hAnsi="Calibri"/>
          <w:spacing w:val="6"/>
          <w:sz w:val="32"/>
          <w:szCs w:val="32"/>
        </w:rPr>
      </w:pPr>
      <w:r>
        <w:rPr>
          <w:rFonts w:ascii="楷体_GB2312" w:eastAsia="楷体_GB2312" w:hAnsi="Calibri" w:hint="eastAsia"/>
          <w:spacing w:val="6"/>
          <w:sz w:val="32"/>
          <w:szCs w:val="32"/>
        </w:rPr>
        <w:t>绩效目标明确性（总分</w:t>
      </w:r>
      <w:r>
        <w:rPr>
          <w:rFonts w:ascii="楷体_GB2312" w:eastAsia="楷体_GB2312" w:hAnsi="Calibri" w:hint="eastAsia"/>
          <w:spacing w:val="6"/>
          <w:sz w:val="32"/>
          <w:szCs w:val="32"/>
        </w:rPr>
        <w:t>4</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实施单位将项目绩效目标细化分解为具体的绩效指标；并通过清晰、可衡量的指标</w:t>
      </w:r>
      <w:proofErr w:type="gramStart"/>
      <w:r>
        <w:rPr>
          <w:rFonts w:ascii="仿宋_GB2312" w:hint="eastAsia"/>
          <w:bCs/>
          <w:sz w:val="32"/>
          <w:szCs w:val="32"/>
        </w:rPr>
        <w:t>值予以</w:t>
      </w:r>
      <w:proofErr w:type="gramEnd"/>
      <w:r>
        <w:rPr>
          <w:rFonts w:ascii="仿宋_GB2312" w:hint="eastAsia"/>
          <w:bCs/>
          <w:sz w:val="32"/>
          <w:szCs w:val="32"/>
        </w:rPr>
        <w:t>体现；巫山县妇幼保健计划生育服务中</w:t>
      </w:r>
      <w:r>
        <w:rPr>
          <w:rFonts w:ascii="仿宋_GB2312" w:hint="eastAsia"/>
          <w:bCs/>
          <w:sz w:val="32"/>
          <w:szCs w:val="32"/>
        </w:rPr>
        <w:t>心、巫山县人民医院、巫山</w:t>
      </w:r>
      <w:proofErr w:type="gramStart"/>
      <w:r>
        <w:rPr>
          <w:rFonts w:ascii="仿宋_GB2312" w:hint="eastAsia"/>
          <w:bCs/>
          <w:sz w:val="32"/>
          <w:szCs w:val="32"/>
        </w:rPr>
        <w:t>县疾病</w:t>
      </w:r>
      <w:proofErr w:type="gramEnd"/>
      <w:r>
        <w:rPr>
          <w:rFonts w:ascii="仿宋_GB2312" w:hint="eastAsia"/>
          <w:bCs/>
          <w:sz w:val="32"/>
          <w:szCs w:val="32"/>
        </w:rPr>
        <w:t>预防控制中心均存在项目年度任务数或计划数与绩效指标不完全对应的情况；绩效指标与预算确定的项目投资额或资金量相匹配。</w:t>
      </w:r>
    </w:p>
    <w:p w:rsidR="00F7774B" w:rsidRDefault="00FC6E55" w:rsidP="00FC6E55">
      <w:pPr>
        <w:spacing w:line="560" w:lineRule="exact"/>
        <w:ind w:firstLineChars="240" w:firstLine="797"/>
        <w:rPr>
          <w:rFonts w:ascii="楷体_GB2312" w:eastAsia="楷体_GB2312" w:hAnsi="Calibri"/>
          <w:spacing w:val="6"/>
          <w:sz w:val="32"/>
          <w:szCs w:val="32"/>
        </w:rPr>
      </w:pPr>
      <w:r>
        <w:rPr>
          <w:rFonts w:ascii="楷体_GB2312" w:eastAsia="楷体_GB2312" w:hAnsi="Calibri" w:hint="eastAsia"/>
          <w:spacing w:val="6"/>
          <w:sz w:val="32"/>
          <w:szCs w:val="32"/>
        </w:rPr>
        <w:t>2.</w:t>
      </w:r>
      <w:r>
        <w:rPr>
          <w:rFonts w:ascii="楷体_GB2312" w:eastAsia="楷体_GB2312" w:hAnsi="Calibri" w:hint="eastAsia"/>
          <w:spacing w:val="6"/>
          <w:sz w:val="32"/>
          <w:szCs w:val="32"/>
        </w:rPr>
        <w:t>资金落实（总分</w:t>
      </w:r>
      <w:r>
        <w:rPr>
          <w:rFonts w:ascii="楷体_GB2312" w:eastAsia="楷体_GB2312" w:hAnsi="Calibri" w:hint="eastAsia"/>
          <w:spacing w:val="6"/>
          <w:sz w:val="32"/>
          <w:szCs w:val="32"/>
        </w:rPr>
        <w:t>6</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6</w:t>
      </w:r>
      <w:r>
        <w:rPr>
          <w:rFonts w:ascii="楷体_GB2312" w:eastAsia="楷体_GB2312" w:hAnsi="Calibri" w:hint="eastAsia"/>
          <w:spacing w:val="6"/>
          <w:sz w:val="32"/>
          <w:szCs w:val="32"/>
        </w:rPr>
        <w:t>分）</w:t>
      </w:r>
    </w:p>
    <w:p w:rsidR="00F7774B" w:rsidRDefault="00FC6E55">
      <w:pPr>
        <w:spacing w:line="560" w:lineRule="exact"/>
        <w:ind w:firstLineChars="200" w:firstLine="664"/>
        <w:rPr>
          <w:rFonts w:ascii="楷体_GB2312" w:eastAsia="楷体_GB2312" w:hAnsi="Calibri"/>
          <w:spacing w:val="6"/>
          <w:sz w:val="32"/>
          <w:szCs w:val="32"/>
        </w:rPr>
      </w:pPr>
      <w:r>
        <w:rPr>
          <w:rFonts w:ascii="楷体_GB2312" w:eastAsia="楷体_GB2312" w:hAnsi="Calibri" w:hint="eastAsia"/>
          <w:spacing w:val="6"/>
          <w:sz w:val="32"/>
          <w:szCs w:val="32"/>
        </w:rPr>
        <w:t>（</w:t>
      </w:r>
      <w:r>
        <w:rPr>
          <w:rFonts w:ascii="楷体_GB2312" w:eastAsia="楷体_GB2312" w:hAnsi="Calibri" w:hint="eastAsia"/>
          <w:spacing w:val="6"/>
          <w:sz w:val="32"/>
          <w:szCs w:val="32"/>
        </w:rPr>
        <w:t>1</w:t>
      </w:r>
      <w:r>
        <w:rPr>
          <w:rFonts w:ascii="楷体_GB2312" w:eastAsia="楷体_GB2312" w:hAnsi="Calibri" w:hint="eastAsia"/>
          <w:spacing w:val="6"/>
          <w:sz w:val="32"/>
          <w:szCs w:val="32"/>
        </w:rPr>
        <w:t>）资金到位率（总分</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该项目实际到位资金</w:t>
      </w:r>
      <w:r>
        <w:rPr>
          <w:rFonts w:ascii="仿宋_GB2312" w:hint="eastAsia"/>
          <w:bCs/>
          <w:sz w:val="32"/>
          <w:szCs w:val="32"/>
        </w:rPr>
        <w:t>536.82</w:t>
      </w:r>
      <w:r>
        <w:rPr>
          <w:rFonts w:ascii="仿宋_GB2312" w:hint="eastAsia"/>
          <w:bCs/>
          <w:sz w:val="32"/>
          <w:szCs w:val="32"/>
        </w:rPr>
        <w:t>万元，预算资金</w:t>
      </w:r>
      <w:r>
        <w:rPr>
          <w:rFonts w:ascii="仿宋_GB2312" w:hint="eastAsia"/>
          <w:bCs/>
          <w:sz w:val="32"/>
          <w:szCs w:val="32"/>
        </w:rPr>
        <w:t>536.82</w:t>
      </w:r>
      <w:r>
        <w:rPr>
          <w:rFonts w:ascii="仿宋_GB2312" w:hint="eastAsia"/>
          <w:bCs/>
          <w:sz w:val="32"/>
          <w:szCs w:val="32"/>
        </w:rPr>
        <w:t>万元，资金到位率</w:t>
      </w:r>
      <w:r>
        <w:rPr>
          <w:rFonts w:ascii="仿宋_GB2312" w:hint="eastAsia"/>
          <w:bCs/>
          <w:sz w:val="32"/>
          <w:szCs w:val="32"/>
        </w:rPr>
        <w:t>=536.82</w:t>
      </w:r>
      <w:r>
        <w:rPr>
          <w:rFonts w:ascii="仿宋_GB2312" w:hint="eastAsia"/>
          <w:bCs/>
          <w:sz w:val="32"/>
          <w:szCs w:val="32"/>
        </w:rPr>
        <w:t>万元</w:t>
      </w:r>
      <w:r>
        <w:rPr>
          <w:rFonts w:ascii="仿宋_GB2312" w:hint="eastAsia"/>
          <w:bCs/>
          <w:sz w:val="32"/>
          <w:szCs w:val="32"/>
        </w:rPr>
        <w:t>/536.82</w:t>
      </w:r>
      <w:r>
        <w:rPr>
          <w:rFonts w:ascii="仿宋_GB2312" w:hint="eastAsia"/>
          <w:bCs/>
          <w:sz w:val="32"/>
          <w:szCs w:val="32"/>
        </w:rPr>
        <w:t>万元×</w:t>
      </w:r>
      <w:r>
        <w:rPr>
          <w:rFonts w:ascii="仿宋_GB2312" w:hint="eastAsia"/>
          <w:bCs/>
          <w:sz w:val="32"/>
          <w:szCs w:val="32"/>
        </w:rPr>
        <w:t>100%=100%</w:t>
      </w:r>
      <w:r>
        <w:rPr>
          <w:rFonts w:ascii="仿宋_GB2312" w:hint="eastAsia"/>
          <w:bCs/>
          <w:sz w:val="32"/>
          <w:szCs w:val="32"/>
        </w:rPr>
        <w:t>。得分</w:t>
      </w:r>
      <w:r>
        <w:rPr>
          <w:rFonts w:ascii="仿宋_GB2312" w:hint="eastAsia"/>
          <w:bCs/>
          <w:sz w:val="32"/>
          <w:szCs w:val="32"/>
        </w:rPr>
        <w:t>=</w:t>
      </w:r>
      <w:r>
        <w:rPr>
          <w:rFonts w:ascii="仿宋_GB2312" w:hint="eastAsia"/>
          <w:bCs/>
          <w:sz w:val="32"/>
          <w:szCs w:val="32"/>
        </w:rPr>
        <w:t>资金到位率</w:t>
      </w:r>
      <w:r>
        <w:rPr>
          <w:rFonts w:ascii="仿宋_GB2312" w:hint="eastAsia"/>
          <w:bCs/>
          <w:sz w:val="32"/>
          <w:szCs w:val="32"/>
        </w:rPr>
        <w:t>*3=100%*3=3</w:t>
      </w:r>
      <w:r>
        <w:rPr>
          <w:rFonts w:ascii="仿宋_GB2312" w:hint="eastAsia"/>
          <w:bCs/>
          <w:sz w:val="32"/>
          <w:szCs w:val="32"/>
        </w:rPr>
        <w:t>。</w:t>
      </w:r>
    </w:p>
    <w:p w:rsidR="00F7774B" w:rsidRDefault="00FC6E55" w:rsidP="00FC6E55">
      <w:pPr>
        <w:numPr>
          <w:ilvl w:val="0"/>
          <w:numId w:val="6"/>
        </w:numPr>
        <w:spacing w:line="560" w:lineRule="exact"/>
        <w:ind w:firstLineChars="240" w:firstLine="797"/>
        <w:rPr>
          <w:rFonts w:ascii="楷体_GB2312" w:eastAsia="楷体_GB2312" w:hAnsi="Calibri"/>
          <w:spacing w:val="6"/>
          <w:sz w:val="32"/>
          <w:szCs w:val="32"/>
        </w:rPr>
      </w:pPr>
      <w:r>
        <w:rPr>
          <w:rFonts w:ascii="楷体_GB2312" w:eastAsia="楷体_GB2312" w:hAnsi="Calibri" w:hint="eastAsia"/>
          <w:spacing w:val="6"/>
          <w:sz w:val="32"/>
          <w:szCs w:val="32"/>
        </w:rPr>
        <w:t>补贴资金到位及时率（总分</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该项目及时到位资金</w:t>
      </w:r>
      <w:r>
        <w:rPr>
          <w:rFonts w:ascii="仿宋_GB2312" w:hint="eastAsia"/>
          <w:bCs/>
          <w:sz w:val="32"/>
          <w:szCs w:val="32"/>
        </w:rPr>
        <w:t>536.82</w:t>
      </w:r>
      <w:r>
        <w:rPr>
          <w:rFonts w:ascii="仿宋_GB2312" w:hint="eastAsia"/>
          <w:bCs/>
          <w:sz w:val="32"/>
          <w:szCs w:val="32"/>
        </w:rPr>
        <w:t>万元，应到位资金</w:t>
      </w:r>
      <w:r>
        <w:rPr>
          <w:rFonts w:ascii="仿宋_GB2312" w:hint="eastAsia"/>
          <w:bCs/>
          <w:sz w:val="32"/>
          <w:szCs w:val="32"/>
        </w:rPr>
        <w:t>536.82</w:t>
      </w:r>
      <w:r>
        <w:rPr>
          <w:rFonts w:ascii="仿宋_GB2312" w:hint="eastAsia"/>
          <w:bCs/>
          <w:sz w:val="32"/>
          <w:szCs w:val="32"/>
        </w:rPr>
        <w:t>万元，到位及时率</w:t>
      </w:r>
      <w:r>
        <w:rPr>
          <w:rFonts w:ascii="仿宋_GB2312" w:hint="eastAsia"/>
          <w:bCs/>
          <w:sz w:val="32"/>
          <w:szCs w:val="32"/>
        </w:rPr>
        <w:t>=</w:t>
      </w:r>
      <w:r>
        <w:rPr>
          <w:rFonts w:ascii="仿宋_GB2312" w:hint="eastAsia"/>
          <w:bCs/>
          <w:sz w:val="32"/>
          <w:szCs w:val="32"/>
        </w:rPr>
        <w:t>（及时</w:t>
      </w:r>
      <w:r>
        <w:rPr>
          <w:rFonts w:ascii="仿宋_GB2312" w:hint="eastAsia"/>
          <w:bCs/>
          <w:sz w:val="32"/>
          <w:szCs w:val="32"/>
        </w:rPr>
        <w:t>到位资金</w:t>
      </w:r>
      <w:r>
        <w:rPr>
          <w:rFonts w:ascii="仿宋_GB2312" w:hint="eastAsia"/>
          <w:bCs/>
          <w:sz w:val="32"/>
          <w:szCs w:val="32"/>
        </w:rPr>
        <w:t>/</w:t>
      </w:r>
      <w:r>
        <w:rPr>
          <w:rFonts w:ascii="仿宋_GB2312" w:hint="eastAsia"/>
          <w:bCs/>
          <w:sz w:val="32"/>
          <w:szCs w:val="32"/>
        </w:rPr>
        <w:t>应到位资金）×</w:t>
      </w:r>
      <w:r>
        <w:rPr>
          <w:rFonts w:ascii="仿宋_GB2312" w:hint="eastAsia"/>
          <w:bCs/>
          <w:sz w:val="32"/>
          <w:szCs w:val="32"/>
        </w:rPr>
        <w:t>100%=</w:t>
      </w:r>
      <w:r>
        <w:rPr>
          <w:rFonts w:ascii="仿宋_GB2312" w:hint="eastAsia"/>
          <w:bCs/>
          <w:sz w:val="32"/>
          <w:szCs w:val="32"/>
        </w:rPr>
        <w:t>（</w:t>
      </w:r>
      <w:r>
        <w:rPr>
          <w:rFonts w:ascii="仿宋_GB2312" w:hint="eastAsia"/>
          <w:bCs/>
          <w:sz w:val="32"/>
          <w:szCs w:val="32"/>
        </w:rPr>
        <w:t>536.82</w:t>
      </w:r>
      <w:r>
        <w:rPr>
          <w:rFonts w:ascii="仿宋_GB2312" w:hint="eastAsia"/>
          <w:bCs/>
          <w:sz w:val="32"/>
          <w:szCs w:val="32"/>
        </w:rPr>
        <w:t>万元</w:t>
      </w:r>
      <w:r>
        <w:rPr>
          <w:rFonts w:ascii="仿宋_GB2312" w:hint="eastAsia"/>
          <w:bCs/>
          <w:sz w:val="32"/>
          <w:szCs w:val="32"/>
        </w:rPr>
        <w:t>/536.82</w:t>
      </w:r>
      <w:r>
        <w:rPr>
          <w:rFonts w:ascii="仿宋_GB2312" w:hint="eastAsia"/>
          <w:bCs/>
          <w:sz w:val="32"/>
          <w:szCs w:val="32"/>
        </w:rPr>
        <w:t>万元）×</w:t>
      </w:r>
      <w:r>
        <w:rPr>
          <w:rFonts w:ascii="仿宋_GB2312" w:hint="eastAsia"/>
          <w:bCs/>
          <w:sz w:val="32"/>
          <w:szCs w:val="32"/>
        </w:rPr>
        <w:t>100%=100%</w:t>
      </w:r>
      <w:r>
        <w:rPr>
          <w:rFonts w:ascii="仿宋_GB2312" w:hint="eastAsia"/>
          <w:bCs/>
          <w:sz w:val="32"/>
          <w:szCs w:val="32"/>
        </w:rPr>
        <w:t>。得分</w:t>
      </w:r>
      <w:r>
        <w:rPr>
          <w:rFonts w:ascii="仿宋_GB2312" w:hint="eastAsia"/>
          <w:bCs/>
          <w:sz w:val="32"/>
          <w:szCs w:val="32"/>
        </w:rPr>
        <w:t>=</w:t>
      </w:r>
      <w:r>
        <w:rPr>
          <w:rFonts w:ascii="仿宋_GB2312" w:hint="eastAsia"/>
          <w:bCs/>
          <w:sz w:val="32"/>
          <w:szCs w:val="32"/>
        </w:rPr>
        <w:t>预算执行率</w:t>
      </w:r>
      <w:r>
        <w:rPr>
          <w:rFonts w:ascii="仿宋_GB2312" w:hint="eastAsia"/>
          <w:bCs/>
          <w:sz w:val="32"/>
          <w:szCs w:val="32"/>
        </w:rPr>
        <w:t>*3=100%*3=3</w:t>
      </w:r>
      <w:r>
        <w:rPr>
          <w:rFonts w:ascii="仿宋_GB2312" w:hint="eastAsia"/>
          <w:bCs/>
          <w:sz w:val="32"/>
          <w:szCs w:val="32"/>
        </w:rPr>
        <w:t>。</w:t>
      </w:r>
    </w:p>
    <w:p w:rsidR="00F7774B" w:rsidRDefault="00FC6E55" w:rsidP="00FC6E55">
      <w:pPr>
        <w:spacing w:line="560" w:lineRule="exact"/>
        <w:ind w:firstLineChars="240" w:firstLine="797"/>
        <w:outlineLvl w:val="1"/>
        <w:rPr>
          <w:rFonts w:ascii="楷体_GB2312" w:eastAsia="楷体_GB2312" w:hAnsi="Calibri"/>
          <w:spacing w:val="6"/>
          <w:sz w:val="32"/>
          <w:szCs w:val="32"/>
        </w:rPr>
      </w:pPr>
      <w:bookmarkStart w:id="59" w:name="_Toc10782"/>
      <w:bookmarkStart w:id="60" w:name="_Toc6297"/>
      <w:r>
        <w:rPr>
          <w:rFonts w:ascii="楷体_GB2312" w:eastAsia="楷体_GB2312" w:hAnsi="Calibri" w:hint="eastAsia"/>
          <w:spacing w:val="6"/>
          <w:sz w:val="32"/>
          <w:szCs w:val="32"/>
        </w:rPr>
        <w:t>（二）管理情况分析</w:t>
      </w:r>
      <w:bookmarkEnd w:id="59"/>
      <w:r>
        <w:rPr>
          <w:rFonts w:ascii="楷体_GB2312" w:eastAsia="楷体_GB2312" w:hAnsi="Calibri" w:hint="eastAsia"/>
          <w:spacing w:val="6"/>
          <w:sz w:val="32"/>
          <w:szCs w:val="32"/>
        </w:rPr>
        <w:t>（总分</w:t>
      </w:r>
      <w:r>
        <w:rPr>
          <w:rFonts w:ascii="楷体_GB2312" w:eastAsia="楷体_GB2312" w:hAnsi="Calibri" w:hint="eastAsia"/>
          <w:spacing w:val="6"/>
          <w:sz w:val="32"/>
          <w:szCs w:val="32"/>
        </w:rPr>
        <w:t>17</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13</w:t>
      </w:r>
      <w:r>
        <w:rPr>
          <w:rFonts w:ascii="楷体_GB2312" w:eastAsia="楷体_GB2312" w:hAnsi="Calibri" w:hint="eastAsia"/>
          <w:spacing w:val="6"/>
          <w:sz w:val="32"/>
          <w:szCs w:val="32"/>
        </w:rPr>
        <w:t>分）</w:t>
      </w:r>
      <w:bookmarkEnd w:id="60"/>
    </w:p>
    <w:p w:rsidR="00F7774B" w:rsidRDefault="00FC6E55" w:rsidP="00FC6E55">
      <w:pPr>
        <w:spacing w:line="560" w:lineRule="exact"/>
        <w:ind w:firstLineChars="240" w:firstLine="797"/>
        <w:rPr>
          <w:rFonts w:ascii="楷体_GB2312" w:eastAsia="楷体_GB2312" w:hAnsi="Calibri"/>
          <w:spacing w:val="6"/>
          <w:sz w:val="32"/>
          <w:szCs w:val="32"/>
        </w:rPr>
      </w:pPr>
      <w:r>
        <w:rPr>
          <w:rFonts w:ascii="楷体_GB2312" w:eastAsia="楷体_GB2312" w:hAnsi="Calibri" w:hint="eastAsia"/>
          <w:spacing w:val="6"/>
          <w:sz w:val="32"/>
          <w:szCs w:val="32"/>
        </w:rPr>
        <w:t>1.</w:t>
      </w:r>
      <w:r>
        <w:rPr>
          <w:rFonts w:ascii="楷体_GB2312" w:eastAsia="楷体_GB2312" w:hAnsi="Calibri" w:hint="eastAsia"/>
          <w:spacing w:val="6"/>
          <w:sz w:val="32"/>
          <w:szCs w:val="32"/>
        </w:rPr>
        <w:t>业务管理（总分</w:t>
      </w:r>
      <w:r>
        <w:rPr>
          <w:rFonts w:ascii="楷体_GB2312" w:eastAsia="楷体_GB2312" w:hAnsi="Calibri" w:hint="eastAsia"/>
          <w:spacing w:val="6"/>
          <w:sz w:val="32"/>
          <w:szCs w:val="32"/>
        </w:rPr>
        <w:t>8</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8</w:t>
      </w:r>
      <w:r>
        <w:rPr>
          <w:rFonts w:ascii="楷体_GB2312" w:eastAsia="楷体_GB2312" w:hAnsi="Calibri" w:hint="eastAsia"/>
          <w:spacing w:val="6"/>
          <w:sz w:val="32"/>
          <w:szCs w:val="32"/>
        </w:rPr>
        <w:t>分）</w:t>
      </w:r>
    </w:p>
    <w:p w:rsidR="00F7774B" w:rsidRDefault="00FC6E55">
      <w:pPr>
        <w:spacing w:line="560" w:lineRule="exact"/>
        <w:ind w:firstLineChars="200" w:firstLine="664"/>
        <w:rPr>
          <w:rFonts w:ascii="楷体_GB2312" w:eastAsia="楷体_GB2312" w:hAnsi="Calibri"/>
          <w:spacing w:val="6"/>
          <w:sz w:val="32"/>
          <w:szCs w:val="32"/>
        </w:rPr>
      </w:pPr>
      <w:r>
        <w:rPr>
          <w:rFonts w:ascii="楷体_GB2312" w:eastAsia="楷体_GB2312" w:hAnsi="Calibri" w:hint="eastAsia"/>
          <w:spacing w:val="6"/>
          <w:sz w:val="32"/>
          <w:szCs w:val="32"/>
        </w:rPr>
        <w:t>（</w:t>
      </w:r>
      <w:r>
        <w:rPr>
          <w:rFonts w:ascii="楷体_GB2312" w:eastAsia="楷体_GB2312" w:hAnsi="Calibri" w:hint="eastAsia"/>
          <w:spacing w:val="6"/>
          <w:sz w:val="32"/>
          <w:szCs w:val="32"/>
        </w:rPr>
        <w:t>1</w:t>
      </w:r>
      <w:r>
        <w:rPr>
          <w:rFonts w:ascii="楷体_GB2312" w:eastAsia="楷体_GB2312" w:hAnsi="Calibri" w:hint="eastAsia"/>
          <w:spacing w:val="6"/>
          <w:sz w:val="32"/>
          <w:szCs w:val="32"/>
        </w:rPr>
        <w:t>）管理制度健全性（总分</w:t>
      </w:r>
      <w:r>
        <w:rPr>
          <w:rFonts w:ascii="楷体_GB2312" w:eastAsia="楷体_GB2312" w:hAnsi="Calibri" w:hint="eastAsia"/>
          <w:spacing w:val="6"/>
          <w:sz w:val="32"/>
          <w:szCs w:val="32"/>
        </w:rPr>
        <w:t>2</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2</w:t>
      </w:r>
      <w:r>
        <w:rPr>
          <w:rFonts w:ascii="楷体_GB2312" w:eastAsia="楷体_GB2312" w:hAnsi="Calibri" w:hint="eastAsia"/>
          <w:spacing w:val="6"/>
          <w:sz w:val="32"/>
          <w:szCs w:val="32"/>
        </w:rPr>
        <w:t>分）</w:t>
      </w:r>
    </w:p>
    <w:p w:rsidR="00F7774B" w:rsidRDefault="00FC6E55">
      <w:pPr>
        <w:spacing w:line="560" w:lineRule="exact"/>
        <w:ind w:firstLineChars="200" w:firstLine="640"/>
        <w:rPr>
          <w:rFonts w:ascii="楷体_GB2312" w:eastAsia="楷体_GB2312" w:hAnsi="Calibri"/>
          <w:spacing w:val="6"/>
          <w:sz w:val="32"/>
          <w:szCs w:val="32"/>
        </w:rPr>
      </w:pPr>
      <w:r>
        <w:rPr>
          <w:rFonts w:ascii="仿宋_GB2312" w:hint="eastAsia"/>
          <w:bCs/>
          <w:sz w:val="32"/>
          <w:szCs w:val="32"/>
        </w:rPr>
        <w:t>项目实施单位已制定相应的业务管理制度；业务管理制度合法、合</w:t>
      </w:r>
      <w:proofErr w:type="gramStart"/>
      <w:r>
        <w:rPr>
          <w:rFonts w:ascii="仿宋_GB2312" w:hint="eastAsia"/>
          <w:bCs/>
          <w:sz w:val="32"/>
          <w:szCs w:val="32"/>
        </w:rPr>
        <w:t>规</w:t>
      </w:r>
      <w:proofErr w:type="gramEnd"/>
      <w:r>
        <w:rPr>
          <w:rFonts w:ascii="仿宋_GB2312" w:hint="eastAsia"/>
          <w:bCs/>
          <w:sz w:val="32"/>
          <w:szCs w:val="32"/>
        </w:rPr>
        <w:t>、完整。</w:t>
      </w:r>
    </w:p>
    <w:p w:rsidR="00F7774B" w:rsidRDefault="00FC6E55" w:rsidP="00FC6E55">
      <w:pPr>
        <w:spacing w:line="560" w:lineRule="exact"/>
        <w:ind w:firstLineChars="240" w:firstLine="797"/>
        <w:rPr>
          <w:rFonts w:ascii="楷体_GB2312" w:eastAsia="楷体_GB2312" w:hAnsi="Calibri"/>
          <w:spacing w:val="6"/>
          <w:sz w:val="32"/>
          <w:szCs w:val="32"/>
        </w:rPr>
      </w:pPr>
      <w:r>
        <w:rPr>
          <w:rFonts w:ascii="楷体_GB2312" w:eastAsia="楷体_GB2312" w:hAnsi="Calibri" w:hint="eastAsia"/>
          <w:spacing w:val="6"/>
          <w:sz w:val="32"/>
          <w:szCs w:val="32"/>
        </w:rPr>
        <w:t>（</w:t>
      </w:r>
      <w:r>
        <w:rPr>
          <w:rFonts w:ascii="楷体_GB2312" w:eastAsia="楷体_GB2312" w:hAnsi="Calibri" w:hint="eastAsia"/>
          <w:spacing w:val="6"/>
          <w:sz w:val="32"/>
          <w:szCs w:val="32"/>
        </w:rPr>
        <w:t>2</w:t>
      </w:r>
      <w:r>
        <w:rPr>
          <w:rFonts w:ascii="楷体_GB2312" w:eastAsia="楷体_GB2312" w:hAnsi="Calibri" w:hint="eastAsia"/>
          <w:spacing w:val="6"/>
          <w:sz w:val="32"/>
          <w:szCs w:val="32"/>
        </w:rPr>
        <w:t>）制度执行有效性（总分</w:t>
      </w:r>
      <w:r>
        <w:rPr>
          <w:rFonts w:ascii="楷体_GB2312" w:eastAsia="楷体_GB2312" w:hAnsi="Calibri" w:hint="eastAsia"/>
          <w:spacing w:val="6"/>
          <w:sz w:val="32"/>
          <w:szCs w:val="32"/>
        </w:rPr>
        <w:t>4</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4</w:t>
      </w:r>
      <w:r>
        <w:rPr>
          <w:rFonts w:ascii="楷体_GB2312" w:eastAsia="楷体_GB2312" w:hAnsi="Calibri" w:hint="eastAsia"/>
          <w:spacing w:val="6"/>
          <w:sz w:val="32"/>
          <w:szCs w:val="32"/>
        </w:rPr>
        <w:t>分）</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该项目遵守相关法律法规和相关管理规定；该项目不存在调整事项；合同书、验收报告、技术鉴定等资料齐全并及时归档；项目实施的人员条件、信息支撑等落实到位。</w:t>
      </w:r>
    </w:p>
    <w:p w:rsidR="00F7774B" w:rsidRDefault="00FC6E55">
      <w:pPr>
        <w:spacing w:line="560" w:lineRule="exact"/>
        <w:ind w:leftChars="240" w:left="720"/>
        <w:rPr>
          <w:rFonts w:ascii="楷体_GB2312" w:eastAsia="楷体_GB2312" w:hAnsi="Calibri"/>
          <w:spacing w:val="6"/>
          <w:sz w:val="32"/>
          <w:szCs w:val="32"/>
        </w:rPr>
      </w:pPr>
      <w:r>
        <w:rPr>
          <w:rFonts w:ascii="楷体_GB2312" w:eastAsia="楷体_GB2312" w:hAnsi="Calibri" w:hint="eastAsia"/>
          <w:spacing w:val="6"/>
          <w:sz w:val="32"/>
          <w:szCs w:val="32"/>
        </w:rPr>
        <w:t>（</w:t>
      </w:r>
      <w:r>
        <w:rPr>
          <w:rFonts w:ascii="楷体_GB2312" w:eastAsia="楷体_GB2312" w:hAnsi="Calibri" w:hint="eastAsia"/>
          <w:spacing w:val="6"/>
          <w:sz w:val="32"/>
          <w:szCs w:val="32"/>
        </w:rPr>
        <w:t>3</w:t>
      </w:r>
      <w:r>
        <w:rPr>
          <w:rFonts w:ascii="楷体_GB2312" w:eastAsia="楷体_GB2312" w:hAnsi="Calibri" w:hint="eastAsia"/>
          <w:spacing w:val="6"/>
          <w:sz w:val="32"/>
          <w:szCs w:val="32"/>
        </w:rPr>
        <w:t>）项目质量的可控性（总分</w:t>
      </w:r>
      <w:r>
        <w:rPr>
          <w:rFonts w:ascii="楷体_GB2312" w:eastAsia="楷体_GB2312" w:hAnsi="Calibri" w:hint="eastAsia"/>
          <w:spacing w:val="6"/>
          <w:sz w:val="32"/>
          <w:szCs w:val="32"/>
        </w:rPr>
        <w:t>2</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2</w:t>
      </w:r>
      <w:r>
        <w:rPr>
          <w:rFonts w:ascii="楷体_GB2312" w:eastAsia="楷体_GB2312" w:hAnsi="Calibri" w:hint="eastAsia"/>
          <w:spacing w:val="6"/>
          <w:sz w:val="32"/>
          <w:szCs w:val="32"/>
        </w:rPr>
        <w:t>分）</w:t>
      </w:r>
    </w:p>
    <w:p w:rsidR="00F7774B" w:rsidRDefault="00FC6E55">
      <w:pPr>
        <w:spacing w:line="560" w:lineRule="exact"/>
        <w:ind w:firstLineChars="240" w:firstLine="768"/>
        <w:rPr>
          <w:rFonts w:ascii="仿宋_GB2312"/>
          <w:bCs/>
          <w:sz w:val="32"/>
          <w:szCs w:val="32"/>
        </w:rPr>
      </w:pPr>
      <w:r>
        <w:rPr>
          <w:rFonts w:ascii="仿宋_GB2312" w:hint="eastAsia"/>
          <w:bCs/>
          <w:sz w:val="32"/>
          <w:szCs w:val="32"/>
        </w:rPr>
        <w:t>后项目实施单位实施的重大公共卫生项目，均严格执行国家相关质量要求。本项指标标准分值</w:t>
      </w:r>
      <w:r>
        <w:rPr>
          <w:rFonts w:ascii="仿宋_GB2312" w:hint="eastAsia"/>
          <w:bCs/>
          <w:sz w:val="32"/>
          <w:szCs w:val="32"/>
        </w:rPr>
        <w:t>2</w:t>
      </w:r>
      <w:r>
        <w:rPr>
          <w:rFonts w:ascii="仿宋_GB2312" w:hint="eastAsia"/>
          <w:bCs/>
          <w:sz w:val="32"/>
          <w:szCs w:val="32"/>
        </w:rPr>
        <w:t>分，扣</w:t>
      </w:r>
      <w:r>
        <w:rPr>
          <w:rFonts w:ascii="仿宋_GB2312" w:hint="eastAsia"/>
          <w:bCs/>
          <w:sz w:val="32"/>
          <w:szCs w:val="32"/>
        </w:rPr>
        <w:t>0</w:t>
      </w:r>
      <w:r>
        <w:rPr>
          <w:rFonts w:ascii="仿宋_GB2312" w:hint="eastAsia"/>
          <w:bCs/>
          <w:sz w:val="32"/>
          <w:szCs w:val="32"/>
        </w:rPr>
        <w:t>分，得</w:t>
      </w:r>
      <w:r>
        <w:rPr>
          <w:rFonts w:ascii="仿宋_GB2312" w:hint="eastAsia"/>
          <w:bCs/>
          <w:sz w:val="32"/>
          <w:szCs w:val="32"/>
        </w:rPr>
        <w:t>2</w:t>
      </w:r>
      <w:r>
        <w:rPr>
          <w:rFonts w:ascii="仿宋_GB2312" w:hint="eastAsia"/>
          <w:bCs/>
          <w:sz w:val="32"/>
          <w:szCs w:val="32"/>
        </w:rPr>
        <w:t>分。</w:t>
      </w:r>
    </w:p>
    <w:p w:rsidR="00F7774B" w:rsidRDefault="00FC6E55" w:rsidP="00FC6E55">
      <w:pPr>
        <w:spacing w:line="560" w:lineRule="exact"/>
        <w:ind w:firstLineChars="240" w:firstLine="797"/>
        <w:rPr>
          <w:rFonts w:ascii="楷体_GB2312" w:eastAsia="楷体_GB2312" w:hAnsi="Calibri"/>
          <w:spacing w:val="6"/>
          <w:sz w:val="32"/>
          <w:szCs w:val="32"/>
        </w:rPr>
      </w:pPr>
      <w:r>
        <w:rPr>
          <w:rFonts w:ascii="楷体_GB2312" w:eastAsia="楷体_GB2312" w:hAnsi="Calibri" w:hint="eastAsia"/>
          <w:spacing w:val="6"/>
          <w:sz w:val="32"/>
          <w:szCs w:val="32"/>
        </w:rPr>
        <w:t>2.</w:t>
      </w:r>
      <w:r>
        <w:rPr>
          <w:rFonts w:ascii="楷体_GB2312" w:eastAsia="楷体_GB2312" w:hAnsi="Calibri" w:hint="eastAsia"/>
          <w:spacing w:val="6"/>
          <w:sz w:val="32"/>
          <w:szCs w:val="32"/>
        </w:rPr>
        <w:t>财务管理（总分</w:t>
      </w:r>
      <w:r>
        <w:rPr>
          <w:rFonts w:ascii="楷体_GB2312" w:eastAsia="楷体_GB2312" w:hAnsi="Calibri" w:hint="eastAsia"/>
          <w:spacing w:val="6"/>
          <w:sz w:val="32"/>
          <w:szCs w:val="32"/>
        </w:rPr>
        <w:t>9</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5</w:t>
      </w:r>
      <w:r>
        <w:rPr>
          <w:rFonts w:ascii="楷体_GB2312" w:eastAsia="楷体_GB2312" w:hAnsi="Calibri" w:hint="eastAsia"/>
          <w:spacing w:val="6"/>
          <w:sz w:val="32"/>
          <w:szCs w:val="32"/>
        </w:rPr>
        <w:t>分）</w:t>
      </w:r>
    </w:p>
    <w:p w:rsidR="00F7774B" w:rsidRDefault="00FC6E55">
      <w:pPr>
        <w:spacing w:line="560" w:lineRule="exact"/>
        <w:ind w:firstLineChars="100" w:firstLine="332"/>
        <w:rPr>
          <w:rFonts w:ascii="楷体_GB2312" w:eastAsia="楷体_GB2312" w:hAnsi="Calibri"/>
          <w:spacing w:val="6"/>
          <w:sz w:val="32"/>
          <w:szCs w:val="32"/>
        </w:rPr>
      </w:pPr>
      <w:r>
        <w:rPr>
          <w:rFonts w:ascii="楷体_GB2312" w:eastAsia="楷体_GB2312" w:hAnsi="Calibri" w:hint="eastAsia"/>
          <w:spacing w:val="6"/>
          <w:sz w:val="32"/>
          <w:szCs w:val="32"/>
        </w:rPr>
        <w:t>（</w:t>
      </w:r>
      <w:r>
        <w:rPr>
          <w:rFonts w:ascii="楷体_GB2312" w:eastAsia="楷体_GB2312" w:hAnsi="Calibri" w:hint="eastAsia"/>
          <w:spacing w:val="6"/>
          <w:sz w:val="32"/>
          <w:szCs w:val="32"/>
        </w:rPr>
        <w:t>1</w:t>
      </w:r>
      <w:r>
        <w:rPr>
          <w:rFonts w:ascii="楷体_GB2312" w:eastAsia="楷体_GB2312" w:hAnsi="Calibri" w:hint="eastAsia"/>
          <w:spacing w:val="6"/>
          <w:sz w:val="32"/>
          <w:szCs w:val="32"/>
        </w:rPr>
        <w:t>）管理制度健全性（总分</w:t>
      </w:r>
      <w:r>
        <w:rPr>
          <w:rFonts w:ascii="楷体_GB2312" w:eastAsia="楷体_GB2312" w:hAnsi="Calibri" w:hint="eastAsia"/>
          <w:spacing w:val="6"/>
          <w:sz w:val="32"/>
          <w:szCs w:val="32"/>
        </w:rPr>
        <w:t>2</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2</w:t>
      </w:r>
      <w:r>
        <w:rPr>
          <w:rFonts w:ascii="楷体_GB2312" w:eastAsia="楷体_GB2312" w:hAnsi="Calibri" w:hint="eastAsia"/>
          <w:spacing w:val="6"/>
          <w:sz w:val="32"/>
          <w:szCs w:val="32"/>
        </w:rPr>
        <w:t>分）</w:t>
      </w:r>
    </w:p>
    <w:p w:rsidR="00F7774B" w:rsidRDefault="00FC6E55">
      <w:pPr>
        <w:spacing w:line="560" w:lineRule="exact"/>
        <w:ind w:firstLineChars="240" w:firstLine="768"/>
        <w:rPr>
          <w:rFonts w:ascii="仿宋_GB2312"/>
          <w:bCs/>
          <w:sz w:val="32"/>
          <w:szCs w:val="32"/>
        </w:rPr>
      </w:pPr>
      <w:r>
        <w:rPr>
          <w:rFonts w:ascii="仿宋_GB2312" w:hint="eastAsia"/>
          <w:bCs/>
          <w:sz w:val="32"/>
          <w:szCs w:val="32"/>
        </w:rPr>
        <w:t>项目实施单位已制定相应的项目资金管理办法，项目资金管理办法符合相关财务会计制度的规定。</w:t>
      </w:r>
    </w:p>
    <w:p w:rsidR="00F7774B" w:rsidRDefault="00FC6E55">
      <w:pPr>
        <w:spacing w:line="560" w:lineRule="exact"/>
        <w:ind w:firstLineChars="100" w:firstLine="332"/>
        <w:rPr>
          <w:rFonts w:ascii="楷体_GB2312" w:eastAsia="楷体_GB2312" w:hAnsi="Calibri"/>
          <w:spacing w:val="6"/>
          <w:sz w:val="32"/>
          <w:szCs w:val="32"/>
        </w:rPr>
      </w:pPr>
      <w:r>
        <w:rPr>
          <w:rFonts w:ascii="楷体_GB2312" w:eastAsia="楷体_GB2312" w:hAnsi="Calibri" w:hint="eastAsia"/>
          <w:spacing w:val="6"/>
          <w:sz w:val="32"/>
          <w:szCs w:val="32"/>
        </w:rPr>
        <w:t>（</w:t>
      </w:r>
      <w:r>
        <w:rPr>
          <w:rFonts w:ascii="楷体_GB2312" w:eastAsia="楷体_GB2312" w:hAnsi="Calibri" w:hint="eastAsia"/>
          <w:spacing w:val="6"/>
          <w:sz w:val="32"/>
          <w:szCs w:val="32"/>
        </w:rPr>
        <w:t>2</w:t>
      </w:r>
      <w:r>
        <w:rPr>
          <w:rFonts w:ascii="楷体_GB2312" w:eastAsia="楷体_GB2312" w:hAnsi="Calibri" w:hint="eastAsia"/>
          <w:spacing w:val="6"/>
          <w:sz w:val="32"/>
          <w:szCs w:val="32"/>
        </w:rPr>
        <w:t>）资金使用合</w:t>
      </w:r>
      <w:proofErr w:type="gramStart"/>
      <w:r>
        <w:rPr>
          <w:rFonts w:ascii="楷体_GB2312" w:eastAsia="楷体_GB2312" w:hAnsi="Calibri" w:hint="eastAsia"/>
          <w:spacing w:val="6"/>
          <w:sz w:val="32"/>
          <w:szCs w:val="32"/>
        </w:rPr>
        <w:t>规</w:t>
      </w:r>
      <w:proofErr w:type="gramEnd"/>
      <w:r>
        <w:rPr>
          <w:rFonts w:ascii="楷体_GB2312" w:eastAsia="楷体_GB2312" w:hAnsi="Calibri" w:hint="eastAsia"/>
          <w:spacing w:val="6"/>
          <w:sz w:val="32"/>
          <w:szCs w:val="32"/>
        </w:rPr>
        <w:t>性（总分</w:t>
      </w:r>
      <w:r>
        <w:rPr>
          <w:rFonts w:ascii="楷体_GB2312" w:eastAsia="楷体_GB2312" w:hAnsi="Calibri" w:hint="eastAsia"/>
          <w:spacing w:val="6"/>
          <w:sz w:val="32"/>
          <w:szCs w:val="32"/>
        </w:rPr>
        <w:t>5</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2</w:t>
      </w:r>
      <w:r>
        <w:rPr>
          <w:rFonts w:ascii="楷体_GB2312" w:eastAsia="楷体_GB2312" w:hAnsi="Calibri" w:hint="eastAsia"/>
          <w:spacing w:val="6"/>
          <w:sz w:val="32"/>
          <w:szCs w:val="32"/>
        </w:rPr>
        <w:t>分）</w:t>
      </w:r>
    </w:p>
    <w:p w:rsidR="00F7774B" w:rsidRDefault="00FC6E55">
      <w:pPr>
        <w:spacing w:line="560" w:lineRule="exact"/>
        <w:ind w:firstLineChars="200" w:firstLine="640"/>
        <w:rPr>
          <w:rFonts w:ascii="仿宋_GB2312" w:eastAsia="楷体_GB2312" w:hAnsi="Calibri"/>
          <w:bCs/>
          <w:spacing w:val="6"/>
          <w:sz w:val="32"/>
          <w:szCs w:val="32"/>
        </w:rPr>
      </w:pPr>
      <w:r>
        <w:rPr>
          <w:rFonts w:ascii="仿宋_GB2312" w:hint="eastAsia"/>
          <w:bCs/>
          <w:sz w:val="32"/>
          <w:szCs w:val="32"/>
        </w:rPr>
        <w:t>经检查</w:t>
      </w:r>
      <w:r>
        <w:rPr>
          <w:rFonts w:ascii="仿宋_GB2312" w:hint="eastAsia"/>
          <w:bCs/>
          <w:sz w:val="32"/>
          <w:szCs w:val="32"/>
        </w:rPr>
        <w:t>项目实施单位提供的财务资料，资金的拨付有完整的审批程序和手续；单位项目的重大开支经过评估认证；但人民医院在重大公共卫生项目经费中列支了与重大公卫工作不相关的办公用品经费，合计</w:t>
      </w:r>
      <w:r>
        <w:rPr>
          <w:rFonts w:ascii="仿宋_GB2312" w:hint="eastAsia"/>
          <w:bCs/>
          <w:sz w:val="32"/>
          <w:szCs w:val="32"/>
        </w:rPr>
        <w:t>5.45</w:t>
      </w:r>
      <w:r>
        <w:rPr>
          <w:rFonts w:ascii="仿宋_GB2312" w:hint="eastAsia"/>
          <w:bCs/>
          <w:sz w:val="32"/>
          <w:szCs w:val="32"/>
        </w:rPr>
        <w:t>万元，扣</w:t>
      </w:r>
      <w:r>
        <w:rPr>
          <w:rFonts w:ascii="仿宋_GB2312" w:hint="eastAsia"/>
          <w:bCs/>
          <w:sz w:val="32"/>
          <w:szCs w:val="32"/>
        </w:rPr>
        <w:t>3</w:t>
      </w:r>
      <w:r>
        <w:rPr>
          <w:rFonts w:ascii="仿宋_GB2312" w:hint="eastAsia"/>
          <w:bCs/>
          <w:sz w:val="32"/>
          <w:szCs w:val="32"/>
        </w:rPr>
        <w:t>分。</w:t>
      </w:r>
    </w:p>
    <w:p w:rsidR="00F7774B" w:rsidRDefault="00FC6E55">
      <w:pPr>
        <w:spacing w:line="560" w:lineRule="exact"/>
        <w:ind w:firstLineChars="100" w:firstLine="332"/>
        <w:rPr>
          <w:rFonts w:ascii="楷体_GB2312" w:eastAsia="楷体_GB2312" w:hAnsi="Calibri"/>
          <w:spacing w:val="6"/>
          <w:sz w:val="32"/>
          <w:szCs w:val="32"/>
        </w:rPr>
      </w:pPr>
      <w:r>
        <w:rPr>
          <w:rFonts w:ascii="楷体_GB2312" w:eastAsia="楷体_GB2312" w:hAnsi="Calibri" w:hint="eastAsia"/>
          <w:spacing w:val="6"/>
          <w:sz w:val="32"/>
          <w:szCs w:val="32"/>
        </w:rPr>
        <w:t>（</w:t>
      </w:r>
      <w:r>
        <w:rPr>
          <w:rFonts w:ascii="楷体_GB2312" w:eastAsia="楷体_GB2312" w:hAnsi="Calibri" w:hint="eastAsia"/>
          <w:spacing w:val="6"/>
          <w:sz w:val="32"/>
          <w:szCs w:val="32"/>
        </w:rPr>
        <w:t>3</w:t>
      </w:r>
      <w:r>
        <w:rPr>
          <w:rFonts w:ascii="楷体_GB2312" w:eastAsia="楷体_GB2312" w:hAnsi="Calibri" w:hint="eastAsia"/>
          <w:spacing w:val="6"/>
          <w:sz w:val="32"/>
          <w:szCs w:val="32"/>
        </w:rPr>
        <w:t>）财务监控有效性（总分</w:t>
      </w:r>
      <w:r>
        <w:rPr>
          <w:rFonts w:ascii="楷体_GB2312" w:eastAsia="楷体_GB2312" w:hAnsi="Calibri" w:hint="eastAsia"/>
          <w:spacing w:val="6"/>
          <w:sz w:val="32"/>
          <w:szCs w:val="32"/>
        </w:rPr>
        <w:t>2</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1</w:t>
      </w:r>
      <w:r>
        <w:rPr>
          <w:rFonts w:ascii="楷体_GB2312" w:eastAsia="楷体_GB2312" w:hAnsi="Calibri" w:hint="eastAsia"/>
          <w:spacing w:val="6"/>
          <w:sz w:val="32"/>
          <w:szCs w:val="32"/>
        </w:rPr>
        <w:t>分）</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项目实施单位已制定相应的监控机制，但人民医院在重大公共卫生项目经费中列支了与重大公卫工作不相关的办公用品经费，合计</w:t>
      </w:r>
      <w:r>
        <w:rPr>
          <w:rFonts w:ascii="仿宋_GB2312" w:hint="eastAsia"/>
          <w:bCs/>
          <w:sz w:val="32"/>
          <w:szCs w:val="32"/>
        </w:rPr>
        <w:t>5.45</w:t>
      </w:r>
      <w:r>
        <w:rPr>
          <w:rFonts w:ascii="仿宋_GB2312" w:hint="eastAsia"/>
          <w:bCs/>
          <w:sz w:val="32"/>
          <w:szCs w:val="32"/>
        </w:rPr>
        <w:t>万元，扣</w:t>
      </w:r>
      <w:r>
        <w:rPr>
          <w:rFonts w:ascii="仿宋_GB2312" w:hint="eastAsia"/>
          <w:bCs/>
          <w:sz w:val="32"/>
          <w:szCs w:val="32"/>
        </w:rPr>
        <w:t>1</w:t>
      </w:r>
      <w:r>
        <w:rPr>
          <w:rFonts w:ascii="仿宋_GB2312" w:hint="eastAsia"/>
          <w:bCs/>
          <w:sz w:val="32"/>
          <w:szCs w:val="32"/>
        </w:rPr>
        <w:t>分。</w:t>
      </w:r>
    </w:p>
    <w:p w:rsidR="00F7774B" w:rsidRDefault="00FC6E55">
      <w:pPr>
        <w:spacing w:line="560" w:lineRule="exact"/>
        <w:outlineLvl w:val="1"/>
        <w:rPr>
          <w:rFonts w:ascii="楷体_GB2312" w:eastAsia="楷体_GB2312" w:hAnsi="Calibri"/>
          <w:spacing w:val="6"/>
          <w:sz w:val="32"/>
          <w:szCs w:val="32"/>
          <w:highlight w:val="yellow"/>
        </w:rPr>
      </w:pPr>
      <w:bookmarkStart w:id="61" w:name="_Toc10161"/>
      <w:bookmarkStart w:id="62" w:name="_Toc30321"/>
      <w:r>
        <w:rPr>
          <w:rFonts w:ascii="楷体_GB2312" w:eastAsia="楷体_GB2312" w:hAnsi="Calibri" w:hint="eastAsia"/>
          <w:spacing w:val="6"/>
          <w:sz w:val="32"/>
          <w:szCs w:val="32"/>
        </w:rPr>
        <w:t>（三）产出情况分析（总分</w:t>
      </w:r>
      <w:r>
        <w:rPr>
          <w:rFonts w:ascii="楷体_GB2312" w:eastAsia="楷体_GB2312" w:hAnsi="Calibri" w:hint="eastAsia"/>
          <w:spacing w:val="6"/>
          <w:sz w:val="32"/>
          <w:szCs w:val="32"/>
        </w:rPr>
        <w:t>46</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42.00</w:t>
      </w:r>
      <w:r>
        <w:rPr>
          <w:rFonts w:ascii="楷体_GB2312" w:eastAsia="楷体_GB2312" w:hAnsi="Calibri" w:hint="eastAsia"/>
          <w:spacing w:val="6"/>
          <w:sz w:val="32"/>
          <w:szCs w:val="32"/>
        </w:rPr>
        <w:t>分）</w:t>
      </w:r>
      <w:bookmarkEnd w:id="61"/>
      <w:bookmarkEnd w:id="62"/>
    </w:p>
    <w:p w:rsidR="00F7774B" w:rsidRDefault="00FC6E55">
      <w:pPr>
        <w:spacing w:line="560" w:lineRule="exact"/>
        <w:ind w:firstLineChars="200" w:firstLine="664"/>
        <w:rPr>
          <w:rFonts w:ascii="楷体_GB2312" w:eastAsia="楷体_GB2312" w:hAnsi="Calibri"/>
          <w:spacing w:val="6"/>
          <w:sz w:val="32"/>
          <w:szCs w:val="32"/>
        </w:rPr>
      </w:pPr>
      <w:r>
        <w:rPr>
          <w:rFonts w:ascii="楷体_GB2312" w:eastAsia="楷体_GB2312" w:hAnsi="Calibri" w:hint="eastAsia"/>
          <w:spacing w:val="6"/>
          <w:sz w:val="32"/>
          <w:szCs w:val="32"/>
        </w:rPr>
        <w:t>1.</w:t>
      </w:r>
      <w:r>
        <w:rPr>
          <w:rFonts w:ascii="楷体_GB2312" w:eastAsia="楷体_GB2312" w:hAnsi="Calibri" w:hint="eastAsia"/>
          <w:spacing w:val="6"/>
          <w:sz w:val="32"/>
          <w:szCs w:val="32"/>
        </w:rPr>
        <w:t>实际完成率（总分</w:t>
      </w:r>
      <w:r>
        <w:rPr>
          <w:rFonts w:ascii="楷体_GB2312" w:eastAsia="楷体_GB2312" w:hAnsi="Calibri" w:hint="eastAsia"/>
          <w:spacing w:val="6"/>
          <w:sz w:val="32"/>
          <w:szCs w:val="32"/>
        </w:rPr>
        <w:t>36</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32.00</w:t>
      </w:r>
      <w:r>
        <w:rPr>
          <w:rFonts w:ascii="楷体_GB2312" w:eastAsia="楷体_GB2312" w:hAnsi="Calibri" w:hint="eastAsia"/>
          <w:spacing w:val="6"/>
          <w:sz w:val="32"/>
          <w:szCs w:val="32"/>
        </w:rPr>
        <w:t>分）</w:t>
      </w:r>
    </w:p>
    <w:p w:rsidR="00F7774B" w:rsidRDefault="00FC6E55">
      <w:pPr>
        <w:spacing w:line="560" w:lineRule="exact"/>
        <w:ind w:firstLineChars="100" w:firstLine="332"/>
        <w:rPr>
          <w:rFonts w:ascii="楷体_GB2312" w:eastAsia="楷体_GB2312" w:hAnsi="Calibri"/>
          <w:spacing w:val="6"/>
          <w:sz w:val="32"/>
          <w:szCs w:val="32"/>
        </w:rPr>
      </w:pPr>
      <w:r>
        <w:rPr>
          <w:rFonts w:ascii="楷体_GB2312" w:eastAsia="楷体_GB2312" w:hAnsi="Calibri" w:hint="eastAsia"/>
          <w:spacing w:val="6"/>
          <w:sz w:val="32"/>
          <w:szCs w:val="32"/>
        </w:rPr>
        <w:t>（</w:t>
      </w:r>
      <w:r>
        <w:rPr>
          <w:rFonts w:ascii="楷体_GB2312" w:eastAsia="楷体_GB2312" w:hAnsi="Calibri" w:hint="eastAsia"/>
          <w:spacing w:val="6"/>
          <w:sz w:val="32"/>
          <w:szCs w:val="32"/>
        </w:rPr>
        <w:t>1</w:t>
      </w:r>
      <w:r>
        <w:rPr>
          <w:rFonts w:ascii="楷体_GB2312" w:eastAsia="楷体_GB2312" w:hAnsi="Calibri" w:hint="eastAsia"/>
          <w:spacing w:val="6"/>
          <w:sz w:val="32"/>
          <w:szCs w:val="32"/>
        </w:rPr>
        <w:t>）艾滋病检测人次（总分</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2.</w:t>
      </w:r>
      <w:r>
        <w:rPr>
          <w:rFonts w:ascii="楷体_GB2312" w:eastAsia="楷体_GB2312" w:hAnsi="Calibri" w:hint="eastAsia"/>
          <w:spacing w:val="6"/>
          <w:sz w:val="32"/>
          <w:szCs w:val="32"/>
        </w:rPr>
        <w:t>4</w:t>
      </w:r>
      <w:r>
        <w:rPr>
          <w:rFonts w:ascii="楷体_GB2312" w:eastAsia="楷体_GB2312" w:hAnsi="Calibri" w:hint="eastAsia"/>
          <w:spacing w:val="6"/>
          <w:sz w:val="32"/>
          <w:szCs w:val="32"/>
        </w:rPr>
        <w:t>分）</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该</w:t>
      </w:r>
      <w:proofErr w:type="gramStart"/>
      <w:r>
        <w:rPr>
          <w:rFonts w:ascii="仿宋_GB2312" w:hint="eastAsia"/>
          <w:bCs/>
          <w:sz w:val="32"/>
          <w:szCs w:val="32"/>
        </w:rPr>
        <w:t>该</w:t>
      </w:r>
      <w:proofErr w:type="gramEnd"/>
      <w:r>
        <w:rPr>
          <w:rFonts w:ascii="仿宋_GB2312" w:hint="eastAsia"/>
          <w:bCs/>
          <w:sz w:val="32"/>
          <w:szCs w:val="32"/>
        </w:rPr>
        <w:t>项目计划艾滋病检测人次</w:t>
      </w:r>
      <w:r>
        <w:rPr>
          <w:rFonts w:ascii="仿宋_GB2312" w:hint="eastAsia"/>
          <w:bCs/>
          <w:sz w:val="32"/>
          <w:szCs w:val="32"/>
        </w:rPr>
        <w:t>1000</w:t>
      </w:r>
      <w:r>
        <w:rPr>
          <w:rFonts w:ascii="仿宋_GB2312" w:hint="eastAsia"/>
          <w:bCs/>
          <w:sz w:val="32"/>
          <w:szCs w:val="32"/>
        </w:rPr>
        <w:t>人</w:t>
      </w:r>
      <w:r>
        <w:rPr>
          <w:rFonts w:ascii="仿宋_GB2312" w:hint="eastAsia"/>
          <w:bCs/>
          <w:sz w:val="32"/>
          <w:szCs w:val="32"/>
        </w:rPr>
        <w:t>/</w:t>
      </w:r>
      <w:r>
        <w:rPr>
          <w:rFonts w:ascii="仿宋_GB2312" w:hint="eastAsia"/>
          <w:bCs/>
          <w:sz w:val="32"/>
          <w:szCs w:val="32"/>
        </w:rPr>
        <w:t>年。根据提供的被评价单位相关资料，</w:t>
      </w:r>
      <w:r>
        <w:rPr>
          <w:rFonts w:ascii="仿宋_GB2312" w:hint="eastAsia"/>
          <w:bCs/>
          <w:sz w:val="32"/>
          <w:szCs w:val="32"/>
        </w:rPr>
        <w:t>2023</w:t>
      </w:r>
      <w:r>
        <w:rPr>
          <w:rFonts w:ascii="仿宋_GB2312" w:hint="eastAsia"/>
          <w:bCs/>
          <w:sz w:val="32"/>
          <w:szCs w:val="32"/>
        </w:rPr>
        <w:t>年完成艾滋病检测</w:t>
      </w:r>
      <w:r>
        <w:rPr>
          <w:rFonts w:ascii="仿宋_GB2312" w:hint="eastAsia"/>
          <w:bCs/>
          <w:sz w:val="32"/>
          <w:szCs w:val="32"/>
        </w:rPr>
        <w:t>800</w:t>
      </w:r>
      <w:r>
        <w:rPr>
          <w:rFonts w:ascii="仿宋_GB2312" w:hint="eastAsia"/>
          <w:bCs/>
          <w:sz w:val="32"/>
          <w:szCs w:val="32"/>
        </w:rPr>
        <w:t>人次，实际完成率</w:t>
      </w:r>
      <w:r>
        <w:rPr>
          <w:rFonts w:ascii="仿宋_GB2312" w:hint="eastAsia"/>
          <w:bCs/>
          <w:sz w:val="32"/>
          <w:szCs w:val="32"/>
        </w:rPr>
        <w:t>=(</w:t>
      </w:r>
      <w:r>
        <w:rPr>
          <w:rFonts w:ascii="仿宋_GB2312" w:hint="eastAsia"/>
          <w:bCs/>
          <w:sz w:val="32"/>
          <w:szCs w:val="32"/>
        </w:rPr>
        <w:t>实际产出数</w:t>
      </w:r>
      <w:r>
        <w:rPr>
          <w:rFonts w:ascii="仿宋_GB2312" w:hint="eastAsia"/>
          <w:bCs/>
          <w:sz w:val="32"/>
          <w:szCs w:val="32"/>
        </w:rPr>
        <w:t>/</w:t>
      </w:r>
      <w:r>
        <w:rPr>
          <w:rFonts w:ascii="仿宋_GB2312" w:hint="eastAsia"/>
          <w:bCs/>
          <w:sz w:val="32"/>
          <w:szCs w:val="32"/>
        </w:rPr>
        <w:t>计划产出数</w:t>
      </w:r>
      <w:r>
        <w:rPr>
          <w:rFonts w:ascii="仿宋_GB2312" w:hint="eastAsia"/>
          <w:bCs/>
          <w:sz w:val="32"/>
          <w:szCs w:val="32"/>
        </w:rPr>
        <w:t>)</w:t>
      </w:r>
      <w:r>
        <w:rPr>
          <w:rFonts w:ascii="仿宋_GB2312" w:hint="eastAsia"/>
          <w:bCs/>
          <w:sz w:val="32"/>
          <w:szCs w:val="32"/>
        </w:rPr>
        <w:t>×</w:t>
      </w:r>
      <w:r>
        <w:rPr>
          <w:rFonts w:ascii="仿宋_GB2312" w:hint="eastAsia"/>
          <w:bCs/>
          <w:sz w:val="32"/>
          <w:szCs w:val="32"/>
        </w:rPr>
        <w:t>100%=800/1000</w:t>
      </w:r>
      <w:r>
        <w:rPr>
          <w:rFonts w:ascii="仿宋_GB2312" w:hint="eastAsia"/>
          <w:bCs/>
          <w:sz w:val="32"/>
          <w:szCs w:val="32"/>
        </w:rPr>
        <w:t>×</w:t>
      </w:r>
      <w:r>
        <w:rPr>
          <w:rFonts w:ascii="仿宋_GB2312" w:hint="eastAsia"/>
          <w:bCs/>
          <w:sz w:val="32"/>
          <w:szCs w:val="32"/>
        </w:rPr>
        <w:t>100%=80.00%</w:t>
      </w:r>
      <w:r>
        <w:rPr>
          <w:rFonts w:ascii="仿宋_GB2312" w:hint="eastAsia"/>
          <w:bCs/>
          <w:sz w:val="32"/>
          <w:szCs w:val="32"/>
        </w:rPr>
        <w:t>。本项得分</w:t>
      </w:r>
      <w:r>
        <w:rPr>
          <w:rFonts w:ascii="仿宋_GB2312" w:hint="eastAsia"/>
          <w:bCs/>
          <w:sz w:val="32"/>
          <w:szCs w:val="32"/>
        </w:rPr>
        <w:t>=</w:t>
      </w:r>
      <w:r>
        <w:rPr>
          <w:rFonts w:ascii="仿宋_GB2312" w:hint="eastAsia"/>
          <w:bCs/>
          <w:sz w:val="32"/>
          <w:szCs w:val="32"/>
        </w:rPr>
        <w:t>实际完成率</w:t>
      </w:r>
      <w:r>
        <w:rPr>
          <w:rFonts w:ascii="仿宋_GB2312" w:hint="eastAsia"/>
          <w:bCs/>
          <w:sz w:val="32"/>
          <w:szCs w:val="32"/>
        </w:rPr>
        <w:t>*</w:t>
      </w:r>
      <w:r>
        <w:rPr>
          <w:rFonts w:ascii="仿宋_GB2312" w:hint="eastAsia"/>
          <w:bCs/>
          <w:sz w:val="32"/>
          <w:szCs w:val="32"/>
        </w:rPr>
        <w:t>目标分值</w:t>
      </w:r>
      <w:r>
        <w:rPr>
          <w:rFonts w:ascii="仿宋_GB2312" w:hint="eastAsia"/>
          <w:bCs/>
          <w:sz w:val="32"/>
          <w:szCs w:val="32"/>
        </w:rPr>
        <w:t>=80.00%*3=2.4</w:t>
      </w:r>
      <w:r>
        <w:rPr>
          <w:rFonts w:ascii="仿宋_GB2312" w:hint="eastAsia"/>
          <w:bCs/>
          <w:sz w:val="32"/>
          <w:szCs w:val="32"/>
        </w:rPr>
        <w:t>分。</w:t>
      </w:r>
    </w:p>
    <w:p w:rsidR="00F7774B" w:rsidRDefault="00FC6E55">
      <w:pPr>
        <w:spacing w:line="560" w:lineRule="exact"/>
        <w:ind w:firstLineChars="100" w:firstLine="332"/>
        <w:rPr>
          <w:rFonts w:ascii="楷体_GB2312" w:eastAsia="楷体_GB2312" w:hAnsi="Calibri"/>
          <w:spacing w:val="6"/>
          <w:sz w:val="32"/>
          <w:szCs w:val="32"/>
        </w:rPr>
      </w:pPr>
      <w:r>
        <w:rPr>
          <w:rFonts w:ascii="楷体_GB2312" w:eastAsia="楷体_GB2312" w:hAnsi="Calibri" w:hint="eastAsia"/>
          <w:spacing w:val="6"/>
          <w:sz w:val="32"/>
          <w:szCs w:val="32"/>
        </w:rPr>
        <w:t>（</w:t>
      </w:r>
      <w:r>
        <w:rPr>
          <w:rFonts w:ascii="楷体_GB2312" w:eastAsia="楷体_GB2312" w:hAnsi="Calibri" w:hint="eastAsia"/>
          <w:spacing w:val="6"/>
          <w:sz w:val="32"/>
          <w:szCs w:val="32"/>
        </w:rPr>
        <w:t>2</w:t>
      </w:r>
      <w:r>
        <w:rPr>
          <w:rFonts w:ascii="楷体_GB2312" w:eastAsia="楷体_GB2312" w:hAnsi="Calibri" w:hint="eastAsia"/>
          <w:spacing w:val="6"/>
          <w:sz w:val="32"/>
          <w:szCs w:val="32"/>
        </w:rPr>
        <w:t>）慢性病检测人次（总分</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2.8</w:t>
      </w:r>
      <w:r>
        <w:rPr>
          <w:rFonts w:ascii="楷体_GB2312" w:eastAsia="楷体_GB2312" w:hAnsi="Calibri" w:hint="eastAsia"/>
          <w:spacing w:val="6"/>
          <w:sz w:val="32"/>
          <w:szCs w:val="32"/>
        </w:rPr>
        <w:t>分）</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该项目计划慢性病检测人次</w:t>
      </w:r>
      <w:r>
        <w:rPr>
          <w:rFonts w:ascii="仿宋_GB2312" w:hint="eastAsia"/>
          <w:bCs/>
          <w:sz w:val="32"/>
          <w:szCs w:val="32"/>
        </w:rPr>
        <w:t>1000</w:t>
      </w:r>
      <w:r>
        <w:rPr>
          <w:rFonts w:ascii="仿宋_GB2312" w:hint="eastAsia"/>
          <w:bCs/>
          <w:sz w:val="32"/>
          <w:szCs w:val="32"/>
        </w:rPr>
        <w:t>人</w:t>
      </w:r>
      <w:r>
        <w:rPr>
          <w:rFonts w:ascii="仿宋_GB2312" w:hint="eastAsia"/>
          <w:bCs/>
          <w:sz w:val="32"/>
          <w:szCs w:val="32"/>
        </w:rPr>
        <w:t>/</w:t>
      </w:r>
      <w:r>
        <w:rPr>
          <w:rFonts w:ascii="仿宋_GB2312" w:hint="eastAsia"/>
          <w:bCs/>
          <w:sz w:val="32"/>
          <w:szCs w:val="32"/>
        </w:rPr>
        <w:t>年（中医院）。根据中医院提供的重庆市慢性病监测管理系统记录，中医院</w:t>
      </w:r>
      <w:r>
        <w:rPr>
          <w:rFonts w:ascii="仿宋_GB2312" w:hint="eastAsia"/>
          <w:bCs/>
          <w:sz w:val="32"/>
          <w:szCs w:val="32"/>
        </w:rPr>
        <w:t>2023</w:t>
      </w:r>
      <w:r>
        <w:rPr>
          <w:rFonts w:ascii="仿宋_GB2312" w:hint="eastAsia"/>
          <w:bCs/>
          <w:sz w:val="32"/>
          <w:szCs w:val="32"/>
        </w:rPr>
        <w:t>年完成慢性病检测合计</w:t>
      </w:r>
      <w:r>
        <w:rPr>
          <w:rFonts w:ascii="仿宋_GB2312" w:hint="eastAsia"/>
          <w:bCs/>
          <w:sz w:val="32"/>
          <w:szCs w:val="32"/>
        </w:rPr>
        <w:t>947</w:t>
      </w:r>
      <w:r>
        <w:rPr>
          <w:rFonts w:ascii="仿宋_GB2312" w:hint="eastAsia"/>
          <w:bCs/>
          <w:sz w:val="32"/>
          <w:szCs w:val="32"/>
        </w:rPr>
        <w:t>人次，实际完成率</w:t>
      </w:r>
      <w:r>
        <w:rPr>
          <w:rFonts w:ascii="仿宋_GB2312" w:hint="eastAsia"/>
          <w:bCs/>
          <w:sz w:val="32"/>
          <w:szCs w:val="32"/>
        </w:rPr>
        <w:t>=(</w:t>
      </w:r>
      <w:r>
        <w:rPr>
          <w:rFonts w:ascii="仿宋_GB2312" w:hint="eastAsia"/>
          <w:bCs/>
          <w:sz w:val="32"/>
          <w:szCs w:val="32"/>
        </w:rPr>
        <w:t>实际产出数</w:t>
      </w:r>
      <w:r>
        <w:rPr>
          <w:rFonts w:ascii="仿宋_GB2312" w:hint="eastAsia"/>
          <w:bCs/>
          <w:sz w:val="32"/>
          <w:szCs w:val="32"/>
        </w:rPr>
        <w:t>/</w:t>
      </w:r>
      <w:r>
        <w:rPr>
          <w:rFonts w:ascii="仿宋_GB2312" w:hint="eastAsia"/>
          <w:bCs/>
          <w:sz w:val="32"/>
          <w:szCs w:val="32"/>
        </w:rPr>
        <w:t>计划产出数</w:t>
      </w:r>
      <w:r>
        <w:rPr>
          <w:rFonts w:ascii="仿宋_GB2312" w:hint="eastAsia"/>
          <w:bCs/>
          <w:sz w:val="32"/>
          <w:szCs w:val="32"/>
        </w:rPr>
        <w:t>)</w:t>
      </w:r>
      <w:r>
        <w:rPr>
          <w:rFonts w:ascii="仿宋_GB2312" w:hint="eastAsia"/>
          <w:bCs/>
          <w:sz w:val="32"/>
          <w:szCs w:val="32"/>
        </w:rPr>
        <w:t>×</w:t>
      </w:r>
      <w:r>
        <w:rPr>
          <w:rFonts w:ascii="仿宋_GB2312" w:hint="eastAsia"/>
          <w:bCs/>
          <w:sz w:val="32"/>
          <w:szCs w:val="32"/>
        </w:rPr>
        <w:t>100%=947/1000</w:t>
      </w:r>
      <w:r>
        <w:rPr>
          <w:rFonts w:ascii="仿宋_GB2312" w:hint="eastAsia"/>
          <w:bCs/>
          <w:sz w:val="32"/>
          <w:szCs w:val="32"/>
        </w:rPr>
        <w:t>×</w:t>
      </w:r>
      <w:r>
        <w:rPr>
          <w:rFonts w:ascii="仿宋_GB2312" w:hint="eastAsia"/>
          <w:bCs/>
          <w:sz w:val="32"/>
          <w:szCs w:val="32"/>
        </w:rPr>
        <w:t>100%=94.70%</w:t>
      </w:r>
      <w:r>
        <w:rPr>
          <w:rFonts w:ascii="仿宋_GB2312" w:hint="eastAsia"/>
          <w:bCs/>
          <w:sz w:val="32"/>
          <w:szCs w:val="32"/>
        </w:rPr>
        <w:t>。本项得分</w:t>
      </w:r>
      <w:r>
        <w:rPr>
          <w:rFonts w:ascii="仿宋_GB2312" w:hint="eastAsia"/>
          <w:bCs/>
          <w:sz w:val="32"/>
          <w:szCs w:val="32"/>
        </w:rPr>
        <w:t>=</w:t>
      </w:r>
      <w:r>
        <w:rPr>
          <w:rFonts w:ascii="仿宋_GB2312" w:hint="eastAsia"/>
          <w:bCs/>
          <w:sz w:val="32"/>
          <w:szCs w:val="32"/>
        </w:rPr>
        <w:t>实际完成率</w:t>
      </w:r>
      <w:r>
        <w:rPr>
          <w:rFonts w:ascii="仿宋_GB2312" w:hint="eastAsia"/>
          <w:bCs/>
          <w:sz w:val="32"/>
          <w:szCs w:val="32"/>
        </w:rPr>
        <w:t>*</w:t>
      </w:r>
      <w:r>
        <w:rPr>
          <w:rFonts w:ascii="仿宋_GB2312" w:hint="eastAsia"/>
          <w:bCs/>
          <w:sz w:val="32"/>
          <w:szCs w:val="32"/>
        </w:rPr>
        <w:t>目标分值</w:t>
      </w:r>
      <w:r>
        <w:rPr>
          <w:rFonts w:ascii="仿宋_GB2312" w:hint="eastAsia"/>
          <w:bCs/>
          <w:sz w:val="32"/>
          <w:szCs w:val="32"/>
        </w:rPr>
        <w:t>=94.70%*3=2.8</w:t>
      </w:r>
      <w:r>
        <w:rPr>
          <w:rFonts w:ascii="仿宋_GB2312" w:hint="eastAsia"/>
          <w:bCs/>
          <w:sz w:val="32"/>
          <w:szCs w:val="32"/>
        </w:rPr>
        <w:t>分。</w:t>
      </w:r>
    </w:p>
    <w:p w:rsidR="00F7774B" w:rsidRDefault="00FC6E55">
      <w:pPr>
        <w:spacing w:line="560" w:lineRule="exact"/>
        <w:ind w:firstLineChars="100" w:firstLine="332"/>
        <w:rPr>
          <w:rFonts w:ascii="楷体_GB2312" w:eastAsia="楷体_GB2312" w:hAnsi="Calibri"/>
          <w:spacing w:val="6"/>
          <w:sz w:val="32"/>
          <w:szCs w:val="32"/>
        </w:rPr>
      </w:pPr>
      <w:r>
        <w:rPr>
          <w:rFonts w:ascii="楷体_GB2312" w:eastAsia="楷体_GB2312" w:hAnsi="Calibri" w:hint="eastAsia"/>
          <w:spacing w:val="6"/>
          <w:sz w:val="32"/>
          <w:szCs w:val="32"/>
        </w:rPr>
        <w:t>（</w:t>
      </w:r>
      <w:r>
        <w:rPr>
          <w:rFonts w:ascii="楷体_GB2312" w:eastAsia="楷体_GB2312" w:hAnsi="Calibri" w:hint="eastAsia"/>
          <w:spacing w:val="6"/>
          <w:sz w:val="32"/>
          <w:szCs w:val="32"/>
        </w:rPr>
        <w:t>3</w:t>
      </w:r>
      <w:r>
        <w:rPr>
          <w:rFonts w:ascii="楷体_GB2312" w:eastAsia="楷体_GB2312" w:hAnsi="Calibri" w:hint="eastAsia"/>
          <w:spacing w:val="6"/>
          <w:sz w:val="32"/>
          <w:szCs w:val="32"/>
        </w:rPr>
        <w:t>）重大传染病项目数（总分</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根据被评价单位提供相关资料。重大传染病项目计划产出数为</w:t>
      </w:r>
      <w:r>
        <w:rPr>
          <w:rFonts w:ascii="仿宋_GB2312" w:hint="eastAsia"/>
          <w:bCs/>
          <w:sz w:val="32"/>
          <w:szCs w:val="32"/>
        </w:rPr>
        <w:t>2</w:t>
      </w:r>
      <w:r>
        <w:rPr>
          <w:rFonts w:ascii="仿宋_GB2312" w:hint="eastAsia"/>
          <w:bCs/>
          <w:sz w:val="32"/>
          <w:szCs w:val="32"/>
        </w:rPr>
        <w:t>项，实际产出数为</w:t>
      </w:r>
      <w:r>
        <w:rPr>
          <w:rFonts w:ascii="仿宋_GB2312" w:hint="eastAsia"/>
          <w:bCs/>
          <w:sz w:val="32"/>
          <w:szCs w:val="32"/>
        </w:rPr>
        <w:t>2</w:t>
      </w:r>
      <w:r>
        <w:rPr>
          <w:rFonts w:ascii="仿宋_GB2312" w:hint="eastAsia"/>
          <w:bCs/>
          <w:sz w:val="32"/>
          <w:szCs w:val="32"/>
        </w:rPr>
        <w:t>项，实际完成率</w:t>
      </w:r>
      <w:r>
        <w:rPr>
          <w:rFonts w:ascii="仿宋_GB2312" w:hint="eastAsia"/>
          <w:bCs/>
          <w:sz w:val="32"/>
          <w:szCs w:val="32"/>
        </w:rPr>
        <w:t>=(</w:t>
      </w:r>
      <w:r>
        <w:rPr>
          <w:rFonts w:ascii="仿宋_GB2312" w:hint="eastAsia"/>
          <w:bCs/>
          <w:sz w:val="32"/>
          <w:szCs w:val="32"/>
        </w:rPr>
        <w:t>实际产出数</w:t>
      </w:r>
      <w:r>
        <w:rPr>
          <w:rFonts w:ascii="仿宋_GB2312" w:hint="eastAsia"/>
          <w:bCs/>
          <w:sz w:val="32"/>
          <w:szCs w:val="32"/>
        </w:rPr>
        <w:t>/</w:t>
      </w:r>
      <w:r>
        <w:rPr>
          <w:rFonts w:ascii="仿宋_GB2312" w:hint="eastAsia"/>
          <w:bCs/>
          <w:sz w:val="32"/>
          <w:szCs w:val="32"/>
        </w:rPr>
        <w:t>计划产出数</w:t>
      </w:r>
      <w:r>
        <w:rPr>
          <w:rFonts w:ascii="仿宋_GB2312" w:hint="eastAsia"/>
          <w:bCs/>
          <w:sz w:val="32"/>
          <w:szCs w:val="32"/>
        </w:rPr>
        <w:t>)</w:t>
      </w:r>
      <w:r>
        <w:rPr>
          <w:rFonts w:ascii="仿宋_GB2312" w:hint="eastAsia"/>
          <w:bCs/>
          <w:sz w:val="32"/>
          <w:szCs w:val="32"/>
        </w:rPr>
        <w:t>×</w:t>
      </w:r>
      <w:r>
        <w:rPr>
          <w:rFonts w:ascii="仿宋_GB2312" w:hint="eastAsia"/>
          <w:bCs/>
          <w:sz w:val="32"/>
          <w:szCs w:val="32"/>
        </w:rPr>
        <w:t>100%=2/2*100%</w:t>
      </w:r>
      <w:r>
        <w:rPr>
          <w:rFonts w:ascii="仿宋_GB2312" w:hint="eastAsia"/>
          <w:bCs/>
          <w:sz w:val="32"/>
          <w:szCs w:val="32"/>
        </w:rPr>
        <w:t>，本项得分</w:t>
      </w:r>
      <w:r>
        <w:rPr>
          <w:rFonts w:ascii="仿宋_GB2312" w:hint="eastAsia"/>
          <w:bCs/>
          <w:sz w:val="32"/>
          <w:szCs w:val="32"/>
        </w:rPr>
        <w:t>=</w:t>
      </w:r>
      <w:r>
        <w:rPr>
          <w:rFonts w:ascii="仿宋_GB2312" w:hint="eastAsia"/>
          <w:bCs/>
          <w:sz w:val="32"/>
          <w:szCs w:val="32"/>
        </w:rPr>
        <w:t>实际完成率</w:t>
      </w:r>
      <w:r>
        <w:rPr>
          <w:rFonts w:ascii="仿宋_GB2312" w:hint="eastAsia"/>
          <w:bCs/>
          <w:sz w:val="32"/>
          <w:szCs w:val="32"/>
        </w:rPr>
        <w:t>*</w:t>
      </w:r>
      <w:r>
        <w:rPr>
          <w:rFonts w:ascii="仿宋_GB2312" w:hint="eastAsia"/>
          <w:bCs/>
          <w:sz w:val="32"/>
          <w:szCs w:val="32"/>
        </w:rPr>
        <w:t>目标</w:t>
      </w:r>
      <w:r>
        <w:rPr>
          <w:rFonts w:ascii="仿宋_GB2312" w:hint="eastAsia"/>
          <w:bCs/>
          <w:sz w:val="32"/>
          <w:szCs w:val="32"/>
        </w:rPr>
        <w:t>分值</w:t>
      </w:r>
      <w:r>
        <w:rPr>
          <w:rFonts w:ascii="仿宋_GB2312" w:hint="eastAsia"/>
          <w:bCs/>
          <w:sz w:val="32"/>
          <w:szCs w:val="32"/>
        </w:rPr>
        <w:t>=100%*3=3</w:t>
      </w:r>
      <w:r>
        <w:rPr>
          <w:rFonts w:ascii="仿宋_GB2312" w:hint="eastAsia"/>
          <w:bCs/>
          <w:sz w:val="32"/>
          <w:szCs w:val="32"/>
        </w:rPr>
        <w:t>分。</w:t>
      </w:r>
    </w:p>
    <w:p w:rsidR="00F7774B" w:rsidRDefault="00FC6E55">
      <w:pPr>
        <w:spacing w:line="560" w:lineRule="exact"/>
        <w:ind w:firstLineChars="100" w:firstLine="332"/>
        <w:rPr>
          <w:rFonts w:ascii="楷体_GB2312" w:eastAsia="楷体_GB2312" w:hAnsi="Calibri"/>
          <w:spacing w:val="6"/>
          <w:sz w:val="32"/>
          <w:szCs w:val="32"/>
        </w:rPr>
      </w:pPr>
      <w:r>
        <w:rPr>
          <w:rFonts w:ascii="楷体_GB2312" w:eastAsia="楷体_GB2312" w:hAnsi="Calibri" w:hint="eastAsia"/>
          <w:spacing w:val="6"/>
          <w:sz w:val="32"/>
          <w:szCs w:val="32"/>
        </w:rPr>
        <w:t>（</w:t>
      </w:r>
      <w:r>
        <w:rPr>
          <w:rFonts w:ascii="楷体_GB2312" w:eastAsia="楷体_GB2312" w:hAnsi="Calibri" w:hint="eastAsia"/>
          <w:spacing w:val="6"/>
          <w:sz w:val="32"/>
          <w:szCs w:val="32"/>
        </w:rPr>
        <w:t>4</w:t>
      </w:r>
      <w:r>
        <w:rPr>
          <w:rFonts w:ascii="楷体_GB2312" w:eastAsia="楷体_GB2312" w:hAnsi="Calibri" w:hint="eastAsia"/>
          <w:spacing w:val="6"/>
          <w:sz w:val="32"/>
          <w:szCs w:val="32"/>
        </w:rPr>
        <w:t>）艾滋病毒感染者和病人随访人次（总分</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w:t>
      </w:r>
    </w:p>
    <w:p w:rsidR="00F7774B" w:rsidRDefault="00FC6E55">
      <w:pPr>
        <w:pStyle w:val="a7"/>
        <w:widowControl w:val="0"/>
        <w:spacing w:before="0" w:beforeAutospacing="0" w:after="0" w:afterAutospacing="0" w:line="500" w:lineRule="exact"/>
        <w:ind w:firstLineChars="200" w:firstLine="640"/>
        <w:jc w:val="both"/>
        <w:outlineLvl w:val="1"/>
        <w:rPr>
          <w:rFonts w:ascii="楷体_GB2312" w:eastAsia="楷体_GB2312" w:hAnsi="Calibri"/>
          <w:spacing w:val="6"/>
          <w:sz w:val="32"/>
          <w:szCs w:val="32"/>
        </w:rPr>
      </w:pPr>
      <w:bookmarkStart w:id="63" w:name="_Toc11154"/>
      <w:bookmarkStart w:id="64" w:name="_Toc13404"/>
      <w:bookmarkStart w:id="65" w:name="_Toc26049"/>
      <w:r>
        <w:rPr>
          <w:rFonts w:ascii="仿宋_GB2312" w:hAnsi="Times New Roman" w:cs="Times New Roman" w:hint="eastAsia"/>
          <w:bCs/>
          <w:kern w:val="2"/>
          <w:sz w:val="32"/>
          <w:szCs w:val="32"/>
        </w:rPr>
        <w:t>该项目计划年度艾滋病毒感染者和病人随访</w:t>
      </w:r>
      <w:r>
        <w:rPr>
          <w:rFonts w:ascii="仿宋_GB2312" w:hAnsi="Times New Roman" w:cs="Times New Roman" w:hint="eastAsia"/>
          <w:bCs/>
          <w:kern w:val="2"/>
          <w:sz w:val="32"/>
          <w:szCs w:val="32"/>
        </w:rPr>
        <w:t>400</w:t>
      </w:r>
      <w:r>
        <w:rPr>
          <w:rFonts w:ascii="仿宋_GB2312" w:hAnsi="Times New Roman" w:cs="Times New Roman" w:hint="eastAsia"/>
          <w:bCs/>
          <w:kern w:val="2"/>
          <w:sz w:val="32"/>
          <w:szCs w:val="32"/>
        </w:rPr>
        <w:t>人（人民医院）。根据人民医院提供的</w:t>
      </w:r>
      <w:proofErr w:type="gramStart"/>
      <w:r>
        <w:rPr>
          <w:rFonts w:ascii="仿宋_GB2312" w:hAnsi="Times New Roman" w:cs="Times New Roman" w:hint="eastAsia"/>
          <w:bCs/>
          <w:kern w:val="2"/>
          <w:sz w:val="32"/>
          <w:szCs w:val="32"/>
        </w:rPr>
        <w:t>随访台</w:t>
      </w:r>
      <w:proofErr w:type="gramEnd"/>
      <w:r>
        <w:rPr>
          <w:rFonts w:ascii="仿宋_GB2312" w:hAnsi="Times New Roman" w:cs="Times New Roman" w:hint="eastAsia"/>
          <w:bCs/>
          <w:kern w:val="2"/>
          <w:sz w:val="32"/>
          <w:szCs w:val="32"/>
        </w:rPr>
        <w:t>账，</w:t>
      </w:r>
      <w:r>
        <w:rPr>
          <w:rFonts w:ascii="仿宋_GB2312" w:hAnsi="Times New Roman" w:cs="Times New Roman" w:hint="eastAsia"/>
          <w:bCs/>
          <w:kern w:val="2"/>
          <w:sz w:val="32"/>
          <w:szCs w:val="32"/>
        </w:rPr>
        <w:t>2023</w:t>
      </w:r>
      <w:r>
        <w:rPr>
          <w:rFonts w:ascii="仿宋_GB2312" w:hAnsi="Times New Roman" w:cs="Times New Roman" w:hint="eastAsia"/>
          <w:bCs/>
          <w:kern w:val="2"/>
          <w:sz w:val="32"/>
          <w:szCs w:val="32"/>
        </w:rPr>
        <w:t>年实际完成随访检测</w:t>
      </w:r>
      <w:r>
        <w:rPr>
          <w:rFonts w:ascii="仿宋_GB2312" w:hAnsi="Times New Roman" w:cs="Times New Roman" w:hint="eastAsia"/>
          <w:bCs/>
          <w:kern w:val="2"/>
          <w:sz w:val="32"/>
          <w:szCs w:val="32"/>
        </w:rPr>
        <w:t>412</w:t>
      </w:r>
      <w:r>
        <w:rPr>
          <w:rFonts w:ascii="仿宋_GB2312" w:hAnsi="Times New Roman" w:cs="Times New Roman" w:hint="eastAsia"/>
          <w:bCs/>
          <w:kern w:val="2"/>
          <w:sz w:val="32"/>
          <w:szCs w:val="32"/>
        </w:rPr>
        <w:t>人。</w:t>
      </w:r>
      <w:bookmarkEnd w:id="63"/>
      <w:bookmarkEnd w:id="64"/>
      <w:bookmarkEnd w:id="65"/>
    </w:p>
    <w:p w:rsidR="00F7774B" w:rsidRDefault="00FC6E55">
      <w:pPr>
        <w:spacing w:line="560" w:lineRule="exact"/>
        <w:ind w:firstLineChars="100" w:firstLine="332"/>
        <w:rPr>
          <w:rFonts w:ascii="楷体_GB2312" w:eastAsia="楷体_GB2312" w:hAnsi="Calibri"/>
          <w:spacing w:val="6"/>
          <w:sz w:val="32"/>
          <w:szCs w:val="32"/>
        </w:rPr>
      </w:pPr>
      <w:r>
        <w:rPr>
          <w:rFonts w:ascii="楷体_GB2312" w:eastAsia="楷体_GB2312" w:hAnsi="Calibri" w:hint="eastAsia"/>
          <w:spacing w:val="6"/>
          <w:sz w:val="32"/>
          <w:szCs w:val="32"/>
        </w:rPr>
        <w:t>（</w:t>
      </w:r>
      <w:r>
        <w:rPr>
          <w:rFonts w:ascii="楷体_GB2312" w:eastAsia="楷体_GB2312" w:hAnsi="Calibri" w:hint="eastAsia"/>
          <w:spacing w:val="6"/>
          <w:sz w:val="32"/>
          <w:szCs w:val="32"/>
        </w:rPr>
        <w:t>5</w:t>
      </w:r>
      <w:r>
        <w:rPr>
          <w:rFonts w:ascii="楷体_GB2312" w:eastAsia="楷体_GB2312" w:hAnsi="Calibri" w:hint="eastAsia"/>
          <w:spacing w:val="6"/>
          <w:sz w:val="32"/>
          <w:szCs w:val="32"/>
        </w:rPr>
        <w:t>）传染病医疗卫生机构数（总分</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w:t>
      </w:r>
    </w:p>
    <w:p w:rsidR="00F7774B" w:rsidRDefault="00FC6E55">
      <w:pPr>
        <w:spacing w:line="560" w:lineRule="exact"/>
        <w:ind w:firstLineChars="100" w:firstLine="320"/>
        <w:rPr>
          <w:rFonts w:ascii="仿宋_GB2312"/>
          <w:bCs/>
          <w:sz w:val="32"/>
          <w:szCs w:val="32"/>
        </w:rPr>
      </w:pPr>
      <w:r>
        <w:rPr>
          <w:rFonts w:ascii="仿宋_GB2312" w:hint="eastAsia"/>
          <w:bCs/>
          <w:sz w:val="32"/>
          <w:szCs w:val="32"/>
        </w:rPr>
        <w:t>该项目计划建设传染病医疗卫生机构</w:t>
      </w:r>
      <w:r>
        <w:rPr>
          <w:rFonts w:ascii="仿宋_GB2312" w:hint="eastAsia"/>
          <w:bCs/>
          <w:sz w:val="32"/>
          <w:szCs w:val="32"/>
        </w:rPr>
        <w:t>1</w:t>
      </w:r>
      <w:r>
        <w:rPr>
          <w:rFonts w:ascii="仿宋_GB2312" w:hint="eastAsia"/>
          <w:bCs/>
          <w:sz w:val="32"/>
          <w:szCs w:val="32"/>
        </w:rPr>
        <w:t>个（人民医院），根据人民医院提供的相关资料，被评价单位持续推进传染病医疗卫生机构建设。</w:t>
      </w:r>
    </w:p>
    <w:p w:rsidR="00F7774B" w:rsidRDefault="00FC6E55">
      <w:pPr>
        <w:numPr>
          <w:ilvl w:val="0"/>
          <w:numId w:val="7"/>
        </w:numPr>
        <w:spacing w:line="560" w:lineRule="exact"/>
        <w:ind w:firstLineChars="100" w:firstLine="332"/>
        <w:rPr>
          <w:rFonts w:ascii="楷体_GB2312" w:eastAsia="楷体_GB2312" w:hAnsi="Calibri"/>
          <w:spacing w:val="6"/>
          <w:sz w:val="32"/>
          <w:szCs w:val="32"/>
        </w:rPr>
      </w:pPr>
      <w:r>
        <w:rPr>
          <w:rFonts w:ascii="楷体_GB2312" w:eastAsia="楷体_GB2312" w:hAnsi="Calibri" w:hint="eastAsia"/>
          <w:spacing w:val="6"/>
          <w:sz w:val="32"/>
          <w:szCs w:val="32"/>
        </w:rPr>
        <w:t>开展突发公共卫生应急演练次数（总分</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w:t>
      </w:r>
    </w:p>
    <w:p w:rsidR="00F7774B" w:rsidRDefault="00FC6E55">
      <w:pPr>
        <w:spacing w:line="560" w:lineRule="exact"/>
        <w:ind w:firstLineChars="100" w:firstLine="320"/>
        <w:rPr>
          <w:rFonts w:ascii="仿宋_GB2312"/>
          <w:bCs/>
          <w:sz w:val="32"/>
          <w:szCs w:val="32"/>
        </w:rPr>
      </w:pPr>
      <w:r>
        <w:rPr>
          <w:rFonts w:ascii="仿宋_GB2312" w:hint="eastAsia"/>
          <w:bCs/>
          <w:sz w:val="32"/>
          <w:szCs w:val="32"/>
        </w:rPr>
        <w:t>该项目计划</w:t>
      </w:r>
      <w:r>
        <w:rPr>
          <w:rFonts w:ascii="仿宋_GB2312" w:hint="eastAsia"/>
          <w:bCs/>
          <w:sz w:val="32"/>
          <w:szCs w:val="32"/>
        </w:rPr>
        <w:t>2023</w:t>
      </w:r>
      <w:r>
        <w:rPr>
          <w:rFonts w:ascii="仿宋_GB2312" w:hint="eastAsia"/>
          <w:bCs/>
          <w:sz w:val="32"/>
          <w:szCs w:val="32"/>
        </w:rPr>
        <w:t>年度开展突发公共卫生应急演练次。根据人民医院提供的演练资料，人民</w:t>
      </w:r>
      <w:r>
        <w:rPr>
          <w:rFonts w:ascii="仿宋_GB2312" w:hint="eastAsia"/>
          <w:bCs/>
          <w:sz w:val="32"/>
          <w:szCs w:val="32"/>
        </w:rPr>
        <w:t>医院</w:t>
      </w:r>
      <w:r>
        <w:rPr>
          <w:rFonts w:ascii="仿宋_GB2312" w:hint="eastAsia"/>
          <w:bCs/>
          <w:sz w:val="32"/>
          <w:szCs w:val="32"/>
        </w:rPr>
        <w:t>2023</w:t>
      </w:r>
      <w:r>
        <w:rPr>
          <w:rFonts w:ascii="仿宋_GB2312" w:hint="eastAsia"/>
          <w:bCs/>
          <w:sz w:val="32"/>
          <w:szCs w:val="32"/>
        </w:rPr>
        <w:t>年度组织开展突发公共卫生应急演练</w:t>
      </w:r>
      <w:r>
        <w:rPr>
          <w:rFonts w:ascii="仿宋_GB2312" w:hint="eastAsia"/>
          <w:bCs/>
          <w:sz w:val="32"/>
          <w:szCs w:val="32"/>
        </w:rPr>
        <w:t>1</w:t>
      </w:r>
      <w:r>
        <w:rPr>
          <w:rFonts w:ascii="仿宋_GB2312" w:hint="eastAsia"/>
          <w:bCs/>
          <w:sz w:val="32"/>
          <w:szCs w:val="32"/>
        </w:rPr>
        <w:t>次。</w:t>
      </w:r>
    </w:p>
    <w:p w:rsidR="00F7774B" w:rsidRDefault="00FC6E55">
      <w:pPr>
        <w:numPr>
          <w:ilvl w:val="0"/>
          <w:numId w:val="7"/>
        </w:numPr>
        <w:spacing w:line="560" w:lineRule="exact"/>
        <w:ind w:firstLineChars="100" w:firstLine="332"/>
        <w:rPr>
          <w:rFonts w:ascii="楷体_GB2312" w:eastAsia="楷体_GB2312" w:hAnsi="Calibri"/>
          <w:spacing w:val="6"/>
          <w:sz w:val="32"/>
          <w:szCs w:val="32"/>
        </w:rPr>
      </w:pPr>
      <w:r>
        <w:rPr>
          <w:rFonts w:ascii="楷体_GB2312" w:eastAsia="楷体_GB2312" w:hAnsi="Calibri" w:hint="eastAsia"/>
          <w:spacing w:val="6"/>
          <w:sz w:val="32"/>
          <w:szCs w:val="32"/>
        </w:rPr>
        <w:t>艾滋病人随访治疗人数（总分</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0</w:t>
      </w:r>
      <w:r>
        <w:rPr>
          <w:rFonts w:ascii="楷体_GB2312" w:eastAsia="楷体_GB2312" w:hAnsi="Calibri" w:hint="eastAsia"/>
          <w:spacing w:val="6"/>
          <w:sz w:val="32"/>
          <w:szCs w:val="32"/>
        </w:rPr>
        <w:t>分）</w:t>
      </w:r>
    </w:p>
    <w:p w:rsidR="00F7774B" w:rsidRDefault="00FC6E55">
      <w:pPr>
        <w:pStyle w:val="a7"/>
        <w:widowControl w:val="0"/>
        <w:spacing w:before="0" w:beforeAutospacing="0" w:after="0" w:afterAutospacing="0" w:line="500" w:lineRule="exact"/>
        <w:ind w:firstLineChars="200" w:firstLine="640"/>
        <w:jc w:val="both"/>
        <w:rPr>
          <w:rFonts w:ascii="楷体_GB2312" w:eastAsia="楷体_GB2312" w:hAnsi="Calibri"/>
          <w:spacing w:val="6"/>
          <w:sz w:val="32"/>
          <w:szCs w:val="32"/>
        </w:rPr>
      </w:pPr>
      <w:r>
        <w:rPr>
          <w:rFonts w:ascii="仿宋_GB2312" w:hAnsi="Times New Roman" w:cs="Times New Roman" w:hint="eastAsia"/>
          <w:bCs/>
          <w:kern w:val="2"/>
          <w:sz w:val="32"/>
          <w:szCs w:val="32"/>
        </w:rPr>
        <w:t>该项目计划</w:t>
      </w:r>
      <w:r>
        <w:rPr>
          <w:rFonts w:ascii="仿宋_GB2312" w:hAnsi="Times New Roman" w:cs="Times New Roman" w:hint="eastAsia"/>
          <w:bCs/>
          <w:kern w:val="2"/>
          <w:sz w:val="32"/>
          <w:szCs w:val="32"/>
        </w:rPr>
        <w:t>2023</w:t>
      </w:r>
      <w:r>
        <w:rPr>
          <w:rFonts w:ascii="仿宋_GB2312" w:hAnsi="Times New Roman" w:cs="Times New Roman" w:hint="eastAsia"/>
          <w:bCs/>
          <w:kern w:val="2"/>
          <w:sz w:val="32"/>
          <w:szCs w:val="32"/>
        </w:rPr>
        <w:t>年度艾滋病人随访治疗</w:t>
      </w:r>
      <w:r>
        <w:rPr>
          <w:rFonts w:ascii="仿宋_GB2312" w:hAnsi="Times New Roman" w:cs="Times New Roman" w:hint="eastAsia"/>
          <w:bCs/>
          <w:kern w:val="2"/>
          <w:sz w:val="32"/>
          <w:szCs w:val="32"/>
        </w:rPr>
        <w:t>3</w:t>
      </w:r>
      <w:r>
        <w:rPr>
          <w:rFonts w:ascii="仿宋_GB2312" w:hAnsi="Times New Roman" w:cs="Times New Roman" w:hint="eastAsia"/>
          <w:bCs/>
          <w:kern w:val="2"/>
          <w:sz w:val="32"/>
          <w:szCs w:val="32"/>
        </w:rPr>
        <w:t>人（妇幼保健院）。被评价单位未能提供相关资料。本项指标标准分值</w:t>
      </w:r>
      <w:r>
        <w:rPr>
          <w:rFonts w:ascii="仿宋_GB2312" w:hAnsi="Times New Roman" w:cs="Times New Roman" w:hint="eastAsia"/>
          <w:bCs/>
          <w:kern w:val="2"/>
          <w:sz w:val="32"/>
          <w:szCs w:val="32"/>
        </w:rPr>
        <w:t>3</w:t>
      </w:r>
      <w:r>
        <w:rPr>
          <w:rFonts w:ascii="仿宋_GB2312" w:hAnsi="Times New Roman" w:cs="Times New Roman" w:hint="eastAsia"/>
          <w:bCs/>
          <w:kern w:val="2"/>
          <w:sz w:val="32"/>
          <w:szCs w:val="32"/>
        </w:rPr>
        <w:t>分，扣</w:t>
      </w:r>
      <w:r>
        <w:rPr>
          <w:rFonts w:ascii="仿宋_GB2312" w:hAnsi="Times New Roman" w:cs="Times New Roman" w:hint="eastAsia"/>
          <w:bCs/>
          <w:kern w:val="2"/>
          <w:sz w:val="32"/>
          <w:szCs w:val="32"/>
        </w:rPr>
        <w:t>3</w:t>
      </w:r>
      <w:r>
        <w:rPr>
          <w:rFonts w:ascii="仿宋_GB2312" w:hAnsi="Times New Roman" w:cs="Times New Roman" w:hint="eastAsia"/>
          <w:bCs/>
          <w:kern w:val="2"/>
          <w:sz w:val="32"/>
          <w:szCs w:val="32"/>
        </w:rPr>
        <w:t>分，得</w:t>
      </w:r>
      <w:r>
        <w:rPr>
          <w:rFonts w:ascii="仿宋_GB2312" w:hAnsi="Times New Roman" w:cs="Times New Roman" w:hint="eastAsia"/>
          <w:bCs/>
          <w:kern w:val="2"/>
          <w:sz w:val="32"/>
          <w:szCs w:val="32"/>
        </w:rPr>
        <w:t>0</w:t>
      </w:r>
      <w:r>
        <w:rPr>
          <w:rFonts w:ascii="仿宋_GB2312" w:hAnsi="Times New Roman" w:cs="Times New Roman" w:hint="eastAsia"/>
          <w:bCs/>
          <w:kern w:val="2"/>
          <w:sz w:val="32"/>
          <w:szCs w:val="32"/>
        </w:rPr>
        <w:t>分。</w:t>
      </w:r>
    </w:p>
    <w:p w:rsidR="00F7774B" w:rsidRDefault="00FC6E55">
      <w:pPr>
        <w:numPr>
          <w:ilvl w:val="0"/>
          <w:numId w:val="7"/>
        </w:numPr>
        <w:spacing w:line="560" w:lineRule="exact"/>
        <w:ind w:firstLineChars="100" w:firstLine="332"/>
        <w:rPr>
          <w:rFonts w:ascii="楷体_GB2312" w:eastAsia="楷体_GB2312" w:hAnsi="Calibri"/>
          <w:spacing w:val="6"/>
          <w:sz w:val="32"/>
          <w:szCs w:val="32"/>
        </w:rPr>
      </w:pPr>
      <w:r>
        <w:rPr>
          <w:rFonts w:ascii="楷体_GB2312" w:eastAsia="楷体_GB2312" w:hAnsi="Calibri" w:hint="eastAsia"/>
          <w:spacing w:val="6"/>
          <w:sz w:val="32"/>
          <w:szCs w:val="32"/>
        </w:rPr>
        <w:t>艾滋病梅毒感染</w:t>
      </w:r>
      <w:proofErr w:type="gramStart"/>
      <w:r>
        <w:rPr>
          <w:rFonts w:ascii="楷体_GB2312" w:eastAsia="楷体_GB2312" w:hAnsi="Calibri" w:hint="eastAsia"/>
          <w:spacing w:val="6"/>
          <w:sz w:val="32"/>
          <w:szCs w:val="32"/>
        </w:rPr>
        <w:t>孕</w:t>
      </w:r>
      <w:proofErr w:type="gramEnd"/>
      <w:r>
        <w:rPr>
          <w:rFonts w:ascii="楷体_GB2312" w:eastAsia="楷体_GB2312" w:hAnsi="Calibri" w:hint="eastAsia"/>
          <w:spacing w:val="6"/>
          <w:sz w:val="32"/>
          <w:szCs w:val="32"/>
        </w:rPr>
        <w:t>产妇所生儿童治疗率（总分</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w:t>
      </w:r>
    </w:p>
    <w:p w:rsidR="00F7774B" w:rsidRDefault="00FC6E55">
      <w:pPr>
        <w:pStyle w:val="a7"/>
        <w:widowControl w:val="0"/>
        <w:spacing w:before="0" w:beforeAutospacing="0" w:after="0" w:afterAutospacing="0" w:line="500" w:lineRule="exact"/>
        <w:ind w:firstLineChars="200" w:firstLine="640"/>
        <w:jc w:val="both"/>
        <w:rPr>
          <w:rFonts w:ascii="楷体_GB2312" w:eastAsia="楷体_GB2312" w:hAnsi="Calibri"/>
          <w:spacing w:val="6"/>
          <w:sz w:val="32"/>
          <w:szCs w:val="32"/>
        </w:rPr>
      </w:pPr>
      <w:r>
        <w:rPr>
          <w:rFonts w:ascii="仿宋_GB2312" w:hAnsi="Times New Roman" w:cs="Times New Roman" w:hint="eastAsia"/>
          <w:bCs/>
          <w:kern w:val="2"/>
          <w:sz w:val="32"/>
          <w:szCs w:val="32"/>
        </w:rPr>
        <w:t>该项目计划艾滋病梅毒感染</w:t>
      </w:r>
      <w:proofErr w:type="gramStart"/>
      <w:r>
        <w:rPr>
          <w:rFonts w:ascii="仿宋_GB2312" w:hAnsi="Times New Roman" w:cs="Times New Roman" w:hint="eastAsia"/>
          <w:bCs/>
          <w:kern w:val="2"/>
          <w:sz w:val="32"/>
          <w:szCs w:val="32"/>
        </w:rPr>
        <w:t>孕</w:t>
      </w:r>
      <w:proofErr w:type="gramEnd"/>
      <w:r>
        <w:rPr>
          <w:rFonts w:ascii="仿宋_GB2312" w:hAnsi="Times New Roman" w:cs="Times New Roman" w:hint="eastAsia"/>
          <w:bCs/>
          <w:kern w:val="2"/>
          <w:sz w:val="32"/>
          <w:szCs w:val="32"/>
        </w:rPr>
        <w:t>产妇所生儿童治疗率≥</w:t>
      </w:r>
      <w:r>
        <w:rPr>
          <w:rFonts w:ascii="仿宋_GB2312" w:hAnsi="Times New Roman" w:cs="Times New Roman" w:hint="eastAsia"/>
          <w:bCs/>
          <w:kern w:val="2"/>
          <w:sz w:val="32"/>
          <w:szCs w:val="32"/>
        </w:rPr>
        <w:t>92%</w:t>
      </w:r>
      <w:r>
        <w:rPr>
          <w:rFonts w:ascii="仿宋_GB2312" w:hAnsi="Times New Roman" w:cs="Times New Roman" w:hint="eastAsia"/>
          <w:bCs/>
          <w:kern w:val="2"/>
          <w:sz w:val="32"/>
          <w:szCs w:val="32"/>
        </w:rPr>
        <w:t>（妇幼保健院），根据妇幼保健院提供的相关资料统计，艾滋病梅毒感染</w:t>
      </w:r>
      <w:proofErr w:type="gramStart"/>
      <w:r>
        <w:rPr>
          <w:rFonts w:ascii="仿宋_GB2312" w:hAnsi="Times New Roman" w:cs="Times New Roman" w:hint="eastAsia"/>
          <w:bCs/>
          <w:kern w:val="2"/>
          <w:sz w:val="32"/>
          <w:szCs w:val="32"/>
        </w:rPr>
        <w:t>孕</w:t>
      </w:r>
      <w:proofErr w:type="gramEnd"/>
      <w:r>
        <w:rPr>
          <w:rFonts w:ascii="仿宋_GB2312" w:hAnsi="Times New Roman" w:cs="Times New Roman" w:hint="eastAsia"/>
          <w:bCs/>
          <w:kern w:val="2"/>
          <w:sz w:val="32"/>
          <w:szCs w:val="32"/>
        </w:rPr>
        <w:t>产妇所生儿童治疗率为</w:t>
      </w:r>
      <w:r>
        <w:rPr>
          <w:rFonts w:ascii="仿宋_GB2312" w:hAnsi="Times New Roman" w:cs="Times New Roman" w:hint="eastAsia"/>
          <w:bCs/>
          <w:kern w:val="2"/>
          <w:sz w:val="32"/>
          <w:szCs w:val="32"/>
        </w:rPr>
        <w:t>100%</w:t>
      </w:r>
      <w:r>
        <w:rPr>
          <w:rFonts w:ascii="仿宋_GB2312" w:hAnsi="Times New Roman" w:cs="Times New Roman" w:hint="eastAsia"/>
          <w:bCs/>
          <w:kern w:val="2"/>
          <w:sz w:val="32"/>
          <w:szCs w:val="32"/>
        </w:rPr>
        <w:t>。</w:t>
      </w:r>
    </w:p>
    <w:p w:rsidR="00F7774B" w:rsidRDefault="00FC6E55">
      <w:pPr>
        <w:numPr>
          <w:ilvl w:val="0"/>
          <w:numId w:val="7"/>
        </w:numPr>
        <w:spacing w:line="560" w:lineRule="exact"/>
        <w:ind w:firstLineChars="100" w:firstLine="332"/>
        <w:rPr>
          <w:rFonts w:ascii="楷体_GB2312" w:eastAsia="楷体_GB2312" w:hAnsi="Calibri"/>
          <w:spacing w:val="6"/>
          <w:sz w:val="32"/>
          <w:szCs w:val="32"/>
        </w:rPr>
      </w:pPr>
      <w:r>
        <w:rPr>
          <w:rFonts w:ascii="楷体_GB2312" w:eastAsia="楷体_GB2312" w:hAnsi="Calibri" w:hint="eastAsia"/>
          <w:spacing w:val="6"/>
          <w:sz w:val="32"/>
          <w:szCs w:val="32"/>
        </w:rPr>
        <w:t>艾滋病感染者</w:t>
      </w:r>
      <w:r>
        <w:rPr>
          <w:rFonts w:ascii="楷体_GB2312" w:eastAsia="楷体_GB2312" w:hAnsi="Calibri" w:hint="eastAsia"/>
          <w:spacing w:val="6"/>
          <w:sz w:val="32"/>
          <w:szCs w:val="32"/>
        </w:rPr>
        <w:t>/</w:t>
      </w:r>
      <w:r>
        <w:rPr>
          <w:rFonts w:ascii="楷体_GB2312" w:eastAsia="楷体_GB2312" w:hAnsi="Calibri" w:hint="eastAsia"/>
          <w:spacing w:val="6"/>
          <w:sz w:val="32"/>
          <w:szCs w:val="32"/>
        </w:rPr>
        <w:t>病人</w:t>
      </w:r>
      <w:r>
        <w:rPr>
          <w:rFonts w:ascii="楷体_GB2312" w:eastAsia="楷体_GB2312" w:hAnsi="Calibri" w:hint="eastAsia"/>
          <w:spacing w:val="6"/>
          <w:sz w:val="32"/>
          <w:szCs w:val="32"/>
        </w:rPr>
        <w:t>CD4</w:t>
      </w:r>
      <w:r>
        <w:rPr>
          <w:rFonts w:ascii="楷体_GB2312" w:eastAsia="楷体_GB2312" w:hAnsi="Calibri" w:hint="eastAsia"/>
          <w:spacing w:val="6"/>
          <w:sz w:val="32"/>
          <w:szCs w:val="32"/>
        </w:rPr>
        <w:t>检测率（总分</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2.8</w:t>
      </w:r>
      <w:r>
        <w:rPr>
          <w:rFonts w:ascii="楷体_GB2312" w:eastAsia="楷体_GB2312" w:hAnsi="Calibri" w:hint="eastAsia"/>
          <w:spacing w:val="6"/>
          <w:sz w:val="32"/>
          <w:szCs w:val="32"/>
        </w:rPr>
        <w:t>分）</w:t>
      </w:r>
    </w:p>
    <w:p w:rsidR="00F7774B" w:rsidRDefault="00FC6E55">
      <w:pPr>
        <w:pStyle w:val="a7"/>
        <w:widowControl w:val="0"/>
        <w:spacing w:before="0" w:beforeAutospacing="0" w:after="0" w:afterAutospacing="0" w:line="500" w:lineRule="exact"/>
        <w:ind w:firstLineChars="200" w:firstLine="640"/>
        <w:jc w:val="both"/>
        <w:rPr>
          <w:rFonts w:ascii="楷体_GB2312" w:eastAsia="楷体_GB2312" w:hAnsi="Calibri"/>
          <w:spacing w:val="6"/>
          <w:sz w:val="32"/>
          <w:szCs w:val="32"/>
        </w:rPr>
      </w:pPr>
      <w:r>
        <w:rPr>
          <w:rFonts w:ascii="仿宋_GB2312" w:hAnsi="Times New Roman" w:cs="Times New Roman" w:hint="eastAsia"/>
          <w:bCs/>
          <w:kern w:val="2"/>
          <w:sz w:val="32"/>
          <w:szCs w:val="32"/>
        </w:rPr>
        <w:t>该项目计划艾滋病感染者</w:t>
      </w:r>
      <w:r>
        <w:rPr>
          <w:rFonts w:ascii="仿宋_GB2312" w:hAnsi="Times New Roman" w:cs="Times New Roman" w:hint="eastAsia"/>
          <w:bCs/>
          <w:kern w:val="2"/>
          <w:sz w:val="32"/>
          <w:szCs w:val="32"/>
        </w:rPr>
        <w:t>/</w:t>
      </w:r>
      <w:r>
        <w:rPr>
          <w:rFonts w:ascii="仿宋_GB2312" w:hAnsi="Times New Roman" w:cs="Times New Roman" w:hint="eastAsia"/>
          <w:bCs/>
          <w:kern w:val="2"/>
          <w:sz w:val="32"/>
          <w:szCs w:val="32"/>
        </w:rPr>
        <w:t>病人</w:t>
      </w:r>
      <w:r>
        <w:rPr>
          <w:rFonts w:ascii="仿宋_GB2312" w:hAnsi="Times New Roman" w:cs="Times New Roman" w:hint="eastAsia"/>
          <w:bCs/>
          <w:kern w:val="2"/>
          <w:sz w:val="32"/>
          <w:szCs w:val="32"/>
        </w:rPr>
        <w:t>C</w:t>
      </w:r>
      <w:r>
        <w:rPr>
          <w:rFonts w:ascii="仿宋_GB2312" w:hAnsi="Times New Roman" w:cs="Times New Roman" w:hint="eastAsia"/>
          <w:bCs/>
          <w:kern w:val="2"/>
          <w:sz w:val="32"/>
          <w:szCs w:val="32"/>
        </w:rPr>
        <w:t>D4</w:t>
      </w:r>
      <w:r>
        <w:rPr>
          <w:rFonts w:ascii="仿宋_GB2312" w:hAnsi="Times New Roman" w:cs="Times New Roman" w:hint="eastAsia"/>
          <w:bCs/>
          <w:kern w:val="2"/>
          <w:sz w:val="32"/>
          <w:szCs w:val="32"/>
        </w:rPr>
        <w:t>检测率为</w:t>
      </w:r>
      <w:r>
        <w:rPr>
          <w:rFonts w:ascii="仿宋_GB2312" w:hAnsi="Times New Roman" w:cs="Times New Roman" w:hint="eastAsia"/>
          <w:bCs/>
          <w:kern w:val="2"/>
          <w:sz w:val="32"/>
          <w:szCs w:val="32"/>
        </w:rPr>
        <w:t>100.00%</w:t>
      </w:r>
      <w:r>
        <w:rPr>
          <w:rFonts w:ascii="仿宋_GB2312" w:hAnsi="Times New Roman" w:cs="Times New Roman" w:hint="eastAsia"/>
          <w:bCs/>
          <w:kern w:val="2"/>
          <w:sz w:val="32"/>
          <w:szCs w:val="32"/>
        </w:rPr>
        <w:t>（</w:t>
      </w:r>
      <w:proofErr w:type="gramStart"/>
      <w:r>
        <w:rPr>
          <w:rFonts w:ascii="仿宋_GB2312" w:hAnsi="Times New Roman" w:cs="Times New Roman" w:hint="eastAsia"/>
          <w:bCs/>
          <w:kern w:val="2"/>
          <w:sz w:val="32"/>
          <w:szCs w:val="32"/>
        </w:rPr>
        <w:t>疾控中心</w:t>
      </w:r>
      <w:proofErr w:type="gramEnd"/>
      <w:r>
        <w:rPr>
          <w:rFonts w:ascii="仿宋_GB2312" w:hAnsi="Times New Roman" w:cs="Times New Roman" w:hint="eastAsia"/>
          <w:bCs/>
          <w:kern w:val="2"/>
          <w:sz w:val="32"/>
          <w:szCs w:val="32"/>
        </w:rPr>
        <w:t>）。</w:t>
      </w:r>
      <w:proofErr w:type="gramStart"/>
      <w:r>
        <w:rPr>
          <w:rFonts w:ascii="仿宋_GB2312" w:hAnsi="Times New Roman" w:cs="Times New Roman" w:hint="eastAsia"/>
          <w:bCs/>
          <w:kern w:val="2"/>
          <w:sz w:val="32"/>
          <w:szCs w:val="32"/>
        </w:rPr>
        <w:t>根据疾控中心</w:t>
      </w:r>
      <w:proofErr w:type="gramEnd"/>
      <w:r>
        <w:rPr>
          <w:rFonts w:ascii="仿宋_GB2312" w:hAnsi="Times New Roman" w:cs="Times New Roman" w:hint="eastAsia"/>
          <w:bCs/>
          <w:kern w:val="2"/>
          <w:sz w:val="32"/>
          <w:szCs w:val="32"/>
        </w:rPr>
        <w:t>《关于呈送</w:t>
      </w:r>
      <w:r>
        <w:rPr>
          <w:rFonts w:ascii="仿宋_GB2312" w:hAnsi="Times New Roman" w:cs="Times New Roman" w:hint="eastAsia"/>
          <w:bCs/>
          <w:kern w:val="2"/>
          <w:sz w:val="32"/>
          <w:szCs w:val="32"/>
        </w:rPr>
        <w:t>2023</w:t>
      </w:r>
      <w:r>
        <w:rPr>
          <w:rFonts w:ascii="仿宋_GB2312" w:hAnsi="Times New Roman" w:cs="Times New Roman" w:hint="eastAsia"/>
          <w:bCs/>
          <w:kern w:val="2"/>
          <w:sz w:val="32"/>
          <w:szCs w:val="32"/>
        </w:rPr>
        <w:t>年巫山县艾滋病、丙型肝炎防治工作总结的报告》，艾滋病感染者</w:t>
      </w:r>
      <w:r>
        <w:rPr>
          <w:rFonts w:ascii="仿宋_GB2312" w:hAnsi="Times New Roman" w:cs="Times New Roman" w:hint="eastAsia"/>
          <w:bCs/>
          <w:kern w:val="2"/>
          <w:sz w:val="32"/>
          <w:szCs w:val="32"/>
        </w:rPr>
        <w:t>/</w:t>
      </w:r>
      <w:r>
        <w:rPr>
          <w:rFonts w:ascii="仿宋_GB2312" w:hAnsi="Times New Roman" w:cs="Times New Roman" w:hint="eastAsia"/>
          <w:bCs/>
          <w:kern w:val="2"/>
          <w:sz w:val="32"/>
          <w:szCs w:val="32"/>
        </w:rPr>
        <w:t>病人</w:t>
      </w:r>
      <w:r>
        <w:rPr>
          <w:rFonts w:ascii="仿宋_GB2312" w:hAnsi="Times New Roman" w:cs="Times New Roman" w:hint="eastAsia"/>
          <w:bCs/>
          <w:kern w:val="2"/>
          <w:sz w:val="32"/>
          <w:szCs w:val="32"/>
        </w:rPr>
        <w:t>CD4</w:t>
      </w:r>
      <w:r>
        <w:rPr>
          <w:rFonts w:ascii="仿宋_GB2312" w:hAnsi="Times New Roman" w:cs="Times New Roman" w:hint="eastAsia"/>
          <w:bCs/>
          <w:kern w:val="2"/>
          <w:sz w:val="32"/>
          <w:szCs w:val="32"/>
        </w:rPr>
        <w:t>检测率</w:t>
      </w:r>
      <w:r>
        <w:rPr>
          <w:rFonts w:ascii="仿宋_GB2312" w:hAnsi="Times New Roman" w:cs="Times New Roman" w:hint="eastAsia"/>
          <w:bCs/>
          <w:kern w:val="2"/>
          <w:sz w:val="32"/>
          <w:szCs w:val="32"/>
        </w:rPr>
        <w:t>93.21%</w:t>
      </w:r>
      <w:r>
        <w:rPr>
          <w:rFonts w:ascii="仿宋_GB2312" w:hAnsi="Times New Roman" w:cs="Times New Roman" w:hint="eastAsia"/>
          <w:bCs/>
          <w:kern w:val="2"/>
          <w:sz w:val="32"/>
          <w:szCs w:val="32"/>
        </w:rPr>
        <w:t>。实际完成率</w:t>
      </w:r>
      <w:r>
        <w:rPr>
          <w:rFonts w:ascii="仿宋_GB2312" w:hAnsi="Times New Roman" w:cs="Times New Roman" w:hint="eastAsia"/>
          <w:bCs/>
          <w:kern w:val="2"/>
          <w:sz w:val="32"/>
          <w:szCs w:val="32"/>
        </w:rPr>
        <w:t>=(</w:t>
      </w:r>
      <w:r>
        <w:rPr>
          <w:rFonts w:ascii="仿宋_GB2312" w:hAnsi="Times New Roman" w:cs="Times New Roman" w:hint="eastAsia"/>
          <w:bCs/>
          <w:kern w:val="2"/>
          <w:sz w:val="32"/>
          <w:szCs w:val="32"/>
        </w:rPr>
        <w:t>实际产出数</w:t>
      </w:r>
      <w:r>
        <w:rPr>
          <w:rFonts w:ascii="仿宋_GB2312" w:hAnsi="Times New Roman" w:cs="Times New Roman" w:hint="eastAsia"/>
          <w:bCs/>
          <w:kern w:val="2"/>
          <w:sz w:val="32"/>
          <w:szCs w:val="32"/>
        </w:rPr>
        <w:t>/</w:t>
      </w:r>
      <w:r>
        <w:rPr>
          <w:rFonts w:ascii="仿宋_GB2312" w:hAnsi="Times New Roman" w:cs="Times New Roman" w:hint="eastAsia"/>
          <w:bCs/>
          <w:kern w:val="2"/>
          <w:sz w:val="32"/>
          <w:szCs w:val="32"/>
        </w:rPr>
        <w:t>计划产出数</w:t>
      </w:r>
      <w:r>
        <w:rPr>
          <w:rFonts w:ascii="仿宋_GB2312" w:hAnsi="Times New Roman" w:cs="Times New Roman" w:hint="eastAsia"/>
          <w:bCs/>
          <w:kern w:val="2"/>
          <w:sz w:val="32"/>
          <w:szCs w:val="32"/>
        </w:rPr>
        <w:t>)</w:t>
      </w:r>
      <w:r>
        <w:rPr>
          <w:rFonts w:ascii="仿宋_GB2312" w:hAnsi="Times New Roman" w:cs="Times New Roman" w:hint="eastAsia"/>
          <w:bCs/>
          <w:kern w:val="2"/>
          <w:sz w:val="32"/>
          <w:szCs w:val="32"/>
        </w:rPr>
        <w:t>×</w:t>
      </w:r>
      <w:r>
        <w:rPr>
          <w:rFonts w:ascii="仿宋_GB2312" w:hAnsi="Times New Roman" w:cs="Times New Roman" w:hint="eastAsia"/>
          <w:bCs/>
          <w:kern w:val="2"/>
          <w:sz w:val="32"/>
          <w:szCs w:val="32"/>
        </w:rPr>
        <w:t>100%=93.21%/100.00%</w:t>
      </w:r>
      <w:r>
        <w:rPr>
          <w:rFonts w:ascii="仿宋_GB2312" w:hAnsi="Times New Roman" w:cs="Times New Roman" w:hint="eastAsia"/>
          <w:bCs/>
          <w:kern w:val="2"/>
          <w:sz w:val="32"/>
          <w:szCs w:val="32"/>
        </w:rPr>
        <w:t>×</w:t>
      </w:r>
      <w:r>
        <w:rPr>
          <w:rFonts w:ascii="仿宋_GB2312" w:hAnsi="Times New Roman" w:cs="Times New Roman" w:hint="eastAsia"/>
          <w:bCs/>
          <w:kern w:val="2"/>
          <w:sz w:val="32"/>
          <w:szCs w:val="32"/>
        </w:rPr>
        <w:t>100%=93.21%</w:t>
      </w:r>
      <w:r>
        <w:rPr>
          <w:rFonts w:ascii="仿宋_GB2312" w:hAnsi="Times New Roman" w:cs="Times New Roman" w:hint="eastAsia"/>
          <w:bCs/>
          <w:kern w:val="2"/>
          <w:sz w:val="32"/>
          <w:szCs w:val="32"/>
        </w:rPr>
        <w:t>，本项得分</w:t>
      </w:r>
      <w:r>
        <w:rPr>
          <w:rFonts w:ascii="仿宋_GB2312" w:hAnsi="Times New Roman" w:cs="Times New Roman" w:hint="eastAsia"/>
          <w:bCs/>
          <w:kern w:val="2"/>
          <w:sz w:val="32"/>
          <w:szCs w:val="32"/>
        </w:rPr>
        <w:t>=</w:t>
      </w:r>
      <w:r>
        <w:rPr>
          <w:rFonts w:ascii="仿宋_GB2312" w:hAnsi="Times New Roman" w:cs="Times New Roman" w:hint="eastAsia"/>
          <w:bCs/>
          <w:kern w:val="2"/>
          <w:sz w:val="32"/>
          <w:szCs w:val="32"/>
        </w:rPr>
        <w:t>实际完成率</w:t>
      </w:r>
      <w:r>
        <w:rPr>
          <w:rFonts w:ascii="仿宋_GB2312" w:hAnsi="Times New Roman" w:cs="Times New Roman" w:hint="eastAsia"/>
          <w:bCs/>
          <w:kern w:val="2"/>
          <w:sz w:val="32"/>
          <w:szCs w:val="32"/>
        </w:rPr>
        <w:t>*</w:t>
      </w:r>
      <w:r>
        <w:rPr>
          <w:rFonts w:ascii="仿宋_GB2312" w:hAnsi="Times New Roman" w:cs="Times New Roman" w:hint="eastAsia"/>
          <w:bCs/>
          <w:kern w:val="2"/>
          <w:sz w:val="32"/>
          <w:szCs w:val="32"/>
        </w:rPr>
        <w:t>目标分值</w:t>
      </w:r>
      <w:r>
        <w:rPr>
          <w:rFonts w:ascii="仿宋_GB2312" w:hAnsi="Times New Roman" w:cs="Times New Roman" w:hint="eastAsia"/>
          <w:bCs/>
          <w:kern w:val="2"/>
          <w:sz w:val="32"/>
          <w:szCs w:val="32"/>
        </w:rPr>
        <w:t>=93.21%*3=2.80</w:t>
      </w:r>
      <w:r>
        <w:rPr>
          <w:rFonts w:ascii="仿宋_GB2312" w:hAnsi="Times New Roman" w:cs="Times New Roman" w:hint="eastAsia"/>
          <w:bCs/>
          <w:kern w:val="2"/>
          <w:sz w:val="32"/>
          <w:szCs w:val="32"/>
        </w:rPr>
        <w:t>。本项指标标准分值</w:t>
      </w:r>
      <w:r>
        <w:rPr>
          <w:rFonts w:ascii="仿宋_GB2312" w:hAnsi="Times New Roman" w:cs="Times New Roman" w:hint="eastAsia"/>
          <w:bCs/>
          <w:kern w:val="2"/>
          <w:sz w:val="32"/>
          <w:szCs w:val="32"/>
        </w:rPr>
        <w:t>3</w:t>
      </w:r>
      <w:r>
        <w:rPr>
          <w:rFonts w:ascii="仿宋_GB2312" w:hAnsi="Times New Roman" w:cs="Times New Roman" w:hint="eastAsia"/>
          <w:bCs/>
          <w:kern w:val="2"/>
          <w:sz w:val="32"/>
          <w:szCs w:val="32"/>
        </w:rPr>
        <w:t>分，扣</w:t>
      </w:r>
      <w:r>
        <w:rPr>
          <w:rFonts w:ascii="仿宋_GB2312" w:hAnsi="Times New Roman" w:cs="Times New Roman" w:hint="eastAsia"/>
          <w:bCs/>
          <w:kern w:val="2"/>
          <w:sz w:val="32"/>
          <w:szCs w:val="32"/>
        </w:rPr>
        <w:t>0.20</w:t>
      </w:r>
      <w:r>
        <w:rPr>
          <w:rFonts w:ascii="仿宋_GB2312" w:hAnsi="Times New Roman" w:cs="Times New Roman" w:hint="eastAsia"/>
          <w:bCs/>
          <w:kern w:val="2"/>
          <w:sz w:val="32"/>
          <w:szCs w:val="32"/>
        </w:rPr>
        <w:t>分，得</w:t>
      </w:r>
      <w:r>
        <w:rPr>
          <w:rFonts w:ascii="仿宋_GB2312" w:hAnsi="Times New Roman" w:cs="Times New Roman" w:hint="eastAsia"/>
          <w:bCs/>
          <w:kern w:val="2"/>
          <w:sz w:val="32"/>
          <w:szCs w:val="32"/>
        </w:rPr>
        <w:t>2.80</w:t>
      </w:r>
      <w:r>
        <w:rPr>
          <w:rFonts w:ascii="仿宋_GB2312" w:hAnsi="Times New Roman" w:cs="Times New Roman" w:hint="eastAsia"/>
          <w:bCs/>
          <w:kern w:val="2"/>
          <w:sz w:val="32"/>
          <w:szCs w:val="32"/>
        </w:rPr>
        <w:t>分。</w:t>
      </w:r>
    </w:p>
    <w:p w:rsidR="00F7774B" w:rsidRDefault="00FC6E55">
      <w:pPr>
        <w:numPr>
          <w:ilvl w:val="0"/>
          <w:numId w:val="7"/>
        </w:numPr>
        <w:spacing w:line="560" w:lineRule="exact"/>
        <w:ind w:firstLineChars="100" w:firstLine="332"/>
        <w:rPr>
          <w:rFonts w:ascii="楷体_GB2312" w:eastAsia="楷体_GB2312" w:hAnsi="Calibri"/>
          <w:spacing w:val="6"/>
          <w:sz w:val="32"/>
          <w:szCs w:val="32"/>
        </w:rPr>
      </w:pPr>
      <w:r>
        <w:rPr>
          <w:rFonts w:ascii="楷体_GB2312" w:eastAsia="楷体_GB2312" w:hAnsi="Calibri" w:hint="eastAsia"/>
          <w:spacing w:val="6"/>
          <w:sz w:val="32"/>
          <w:szCs w:val="32"/>
        </w:rPr>
        <w:t>病原阳性肺结核患者药筛查率（总分</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w:t>
      </w:r>
    </w:p>
    <w:p w:rsidR="00F7774B" w:rsidRDefault="00FC6E55">
      <w:pPr>
        <w:pStyle w:val="a7"/>
        <w:widowControl w:val="0"/>
        <w:spacing w:before="0" w:beforeAutospacing="0" w:after="0" w:afterAutospacing="0" w:line="500" w:lineRule="exact"/>
        <w:ind w:firstLineChars="200" w:firstLine="640"/>
        <w:jc w:val="both"/>
        <w:rPr>
          <w:rFonts w:ascii="楷体_GB2312" w:eastAsia="楷体_GB2312" w:hAnsi="Calibri"/>
          <w:spacing w:val="6"/>
          <w:sz w:val="32"/>
          <w:szCs w:val="32"/>
        </w:rPr>
      </w:pPr>
      <w:r>
        <w:rPr>
          <w:rFonts w:ascii="仿宋_GB2312" w:hAnsi="Times New Roman" w:cs="Times New Roman" w:hint="eastAsia"/>
          <w:bCs/>
          <w:kern w:val="2"/>
          <w:sz w:val="32"/>
          <w:szCs w:val="32"/>
        </w:rPr>
        <w:t>该项目计划病原阳性肺结核患者</w:t>
      </w:r>
      <w:proofErr w:type="gramStart"/>
      <w:r>
        <w:rPr>
          <w:rFonts w:ascii="仿宋_GB2312" w:hAnsi="Times New Roman" w:cs="Times New Roman" w:hint="eastAsia"/>
          <w:bCs/>
          <w:kern w:val="2"/>
          <w:sz w:val="32"/>
          <w:szCs w:val="32"/>
        </w:rPr>
        <w:t>药筛查率</w:t>
      </w:r>
      <w:proofErr w:type="gramEnd"/>
      <w:r>
        <w:rPr>
          <w:rFonts w:ascii="仿宋_GB2312" w:hAnsi="Times New Roman" w:cs="Times New Roman" w:hint="eastAsia"/>
          <w:bCs/>
          <w:kern w:val="2"/>
          <w:sz w:val="32"/>
          <w:szCs w:val="32"/>
        </w:rPr>
        <w:t>≥</w:t>
      </w:r>
      <w:r>
        <w:rPr>
          <w:rFonts w:ascii="仿宋_GB2312" w:hAnsi="Times New Roman" w:cs="Times New Roman" w:hint="eastAsia"/>
          <w:bCs/>
          <w:kern w:val="2"/>
          <w:sz w:val="32"/>
          <w:szCs w:val="32"/>
        </w:rPr>
        <w:t>90%</w:t>
      </w:r>
      <w:r>
        <w:rPr>
          <w:rFonts w:ascii="仿宋_GB2312" w:hAnsi="Times New Roman" w:cs="Times New Roman" w:hint="eastAsia"/>
          <w:bCs/>
          <w:kern w:val="2"/>
          <w:sz w:val="32"/>
          <w:szCs w:val="32"/>
        </w:rPr>
        <w:t>（</w:t>
      </w:r>
      <w:proofErr w:type="gramStart"/>
      <w:r>
        <w:rPr>
          <w:rFonts w:ascii="仿宋_GB2312" w:hAnsi="Times New Roman" w:cs="Times New Roman" w:hint="eastAsia"/>
          <w:bCs/>
          <w:kern w:val="2"/>
          <w:sz w:val="32"/>
          <w:szCs w:val="32"/>
        </w:rPr>
        <w:t>疾控中心</w:t>
      </w:r>
      <w:proofErr w:type="gramEnd"/>
      <w:r>
        <w:rPr>
          <w:rFonts w:ascii="仿宋_GB2312" w:hAnsi="Times New Roman" w:cs="Times New Roman" w:hint="eastAsia"/>
          <w:bCs/>
          <w:kern w:val="2"/>
          <w:sz w:val="32"/>
          <w:szCs w:val="32"/>
        </w:rPr>
        <w:t>）。</w:t>
      </w:r>
      <w:proofErr w:type="gramStart"/>
      <w:r>
        <w:rPr>
          <w:rFonts w:ascii="仿宋_GB2312" w:hAnsi="Times New Roman" w:cs="Times New Roman" w:hint="eastAsia"/>
          <w:bCs/>
          <w:kern w:val="2"/>
          <w:sz w:val="32"/>
          <w:szCs w:val="32"/>
        </w:rPr>
        <w:t>根据疾控中心</w:t>
      </w:r>
      <w:proofErr w:type="gramEnd"/>
      <w:r>
        <w:rPr>
          <w:rFonts w:ascii="仿宋_GB2312" w:hAnsi="Times New Roman" w:cs="Times New Roman" w:hint="eastAsia"/>
          <w:bCs/>
          <w:kern w:val="2"/>
          <w:sz w:val="32"/>
          <w:szCs w:val="32"/>
        </w:rPr>
        <w:t>“传染病监测系统”</w:t>
      </w:r>
      <w:r>
        <w:rPr>
          <w:rFonts w:ascii="仿宋_GB2312" w:hAnsi="Times New Roman" w:cs="Times New Roman" w:hint="eastAsia"/>
          <w:bCs/>
          <w:kern w:val="2"/>
          <w:sz w:val="32"/>
          <w:szCs w:val="32"/>
        </w:rPr>
        <w:t>数据，病原阳性肺结核患者</w:t>
      </w:r>
      <w:proofErr w:type="gramStart"/>
      <w:r>
        <w:rPr>
          <w:rFonts w:ascii="仿宋_GB2312" w:hAnsi="Times New Roman" w:cs="Times New Roman" w:hint="eastAsia"/>
          <w:bCs/>
          <w:kern w:val="2"/>
          <w:sz w:val="32"/>
          <w:szCs w:val="32"/>
        </w:rPr>
        <w:t>药筛查率为</w:t>
      </w:r>
      <w:proofErr w:type="gramEnd"/>
      <w:r>
        <w:rPr>
          <w:rFonts w:ascii="仿宋_GB2312" w:hAnsi="Times New Roman" w:cs="Times New Roman" w:hint="eastAsia"/>
          <w:bCs/>
          <w:kern w:val="2"/>
          <w:sz w:val="32"/>
          <w:szCs w:val="32"/>
        </w:rPr>
        <w:t>98.89%</w:t>
      </w:r>
      <w:r>
        <w:rPr>
          <w:rFonts w:ascii="仿宋_GB2312" w:hAnsi="Times New Roman" w:cs="Times New Roman" w:hint="eastAsia"/>
          <w:bCs/>
          <w:kern w:val="2"/>
          <w:sz w:val="32"/>
          <w:szCs w:val="32"/>
        </w:rPr>
        <w:t>。</w:t>
      </w:r>
    </w:p>
    <w:p w:rsidR="00F7774B" w:rsidRDefault="00FC6E55">
      <w:pPr>
        <w:numPr>
          <w:ilvl w:val="0"/>
          <w:numId w:val="7"/>
        </w:numPr>
        <w:spacing w:line="560" w:lineRule="exact"/>
        <w:ind w:firstLineChars="100" w:firstLine="332"/>
        <w:rPr>
          <w:rFonts w:ascii="楷体_GB2312" w:eastAsia="楷体_GB2312" w:hAnsi="Calibri"/>
          <w:spacing w:val="6"/>
          <w:sz w:val="32"/>
          <w:szCs w:val="32"/>
        </w:rPr>
      </w:pPr>
      <w:r>
        <w:rPr>
          <w:rFonts w:ascii="楷体_GB2312" w:eastAsia="楷体_GB2312" w:hAnsi="Calibri" w:hint="eastAsia"/>
          <w:spacing w:val="6"/>
          <w:sz w:val="32"/>
          <w:szCs w:val="32"/>
        </w:rPr>
        <w:t>鼠疫检测（总分</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该项目计划</w:t>
      </w:r>
      <w:r>
        <w:rPr>
          <w:rFonts w:ascii="仿宋_GB2312" w:hint="eastAsia"/>
          <w:bCs/>
          <w:sz w:val="32"/>
          <w:szCs w:val="32"/>
        </w:rPr>
        <w:t>2023</w:t>
      </w:r>
      <w:r>
        <w:rPr>
          <w:rFonts w:ascii="仿宋_GB2312" w:hint="eastAsia"/>
          <w:bCs/>
          <w:sz w:val="32"/>
          <w:szCs w:val="32"/>
        </w:rPr>
        <w:t>年度鼠疫检测</w:t>
      </w:r>
      <w:r>
        <w:rPr>
          <w:rFonts w:ascii="仿宋_GB2312" w:hint="eastAsia"/>
          <w:bCs/>
          <w:sz w:val="32"/>
          <w:szCs w:val="32"/>
        </w:rPr>
        <w:t>100</w:t>
      </w:r>
      <w:r>
        <w:rPr>
          <w:rFonts w:ascii="仿宋_GB2312" w:hint="eastAsia"/>
          <w:bCs/>
          <w:sz w:val="32"/>
          <w:szCs w:val="32"/>
        </w:rPr>
        <w:t>次（</w:t>
      </w:r>
      <w:proofErr w:type="gramStart"/>
      <w:r>
        <w:rPr>
          <w:rFonts w:ascii="仿宋_GB2312" w:hint="eastAsia"/>
          <w:bCs/>
          <w:sz w:val="32"/>
          <w:szCs w:val="32"/>
        </w:rPr>
        <w:t>疾控中心</w:t>
      </w:r>
      <w:proofErr w:type="gramEnd"/>
      <w:r>
        <w:rPr>
          <w:rFonts w:ascii="仿宋_GB2312" w:hint="eastAsia"/>
          <w:bCs/>
          <w:sz w:val="32"/>
          <w:szCs w:val="32"/>
        </w:rPr>
        <w:t>）。</w:t>
      </w:r>
      <w:proofErr w:type="gramStart"/>
      <w:r>
        <w:rPr>
          <w:rFonts w:ascii="仿宋_GB2312" w:hint="eastAsia"/>
          <w:bCs/>
          <w:sz w:val="32"/>
          <w:szCs w:val="32"/>
        </w:rPr>
        <w:t>根据疾控中心</w:t>
      </w:r>
      <w:proofErr w:type="gramEnd"/>
      <w:r>
        <w:rPr>
          <w:rFonts w:ascii="仿宋_GB2312" w:hint="eastAsia"/>
          <w:bCs/>
          <w:sz w:val="32"/>
          <w:szCs w:val="32"/>
        </w:rPr>
        <w:t>《关于呈送巫山县</w:t>
      </w:r>
      <w:r>
        <w:rPr>
          <w:rFonts w:ascii="仿宋_GB2312" w:hint="eastAsia"/>
          <w:bCs/>
          <w:sz w:val="32"/>
          <w:szCs w:val="32"/>
        </w:rPr>
        <w:t>2023</w:t>
      </w:r>
      <w:r>
        <w:rPr>
          <w:rFonts w:ascii="仿宋_GB2312" w:hint="eastAsia"/>
          <w:bCs/>
          <w:sz w:val="32"/>
          <w:szCs w:val="32"/>
        </w:rPr>
        <w:t>年鼠疫防治工作总结的报告》，</w:t>
      </w:r>
      <w:r>
        <w:rPr>
          <w:rFonts w:ascii="仿宋_GB2312" w:hint="eastAsia"/>
          <w:bCs/>
          <w:sz w:val="32"/>
          <w:szCs w:val="32"/>
        </w:rPr>
        <w:t>2023</w:t>
      </w:r>
      <w:r>
        <w:rPr>
          <w:rFonts w:ascii="仿宋_GB2312" w:hint="eastAsia"/>
          <w:bCs/>
          <w:sz w:val="32"/>
          <w:szCs w:val="32"/>
        </w:rPr>
        <w:t>年度鼠疫检测</w:t>
      </w:r>
      <w:r>
        <w:rPr>
          <w:rFonts w:ascii="仿宋_GB2312" w:hint="eastAsia"/>
          <w:bCs/>
          <w:sz w:val="32"/>
          <w:szCs w:val="32"/>
        </w:rPr>
        <w:t>103</w:t>
      </w:r>
      <w:r>
        <w:rPr>
          <w:rFonts w:ascii="仿宋_GB2312" w:hint="eastAsia"/>
          <w:bCs/>
          <w:sz w:val="32"/>
          <w:szCs w:val="32"/>
        </w:rPr>
        <w:t>次。</w:t>
      </w:r>
    </w:p>
    <w:p w:rsidR="00F7774B" w:rsidRDefault="00FC6E55">
      <w:pPr>
        <w:numPr>
          <w:ilvl w:val="0"/>
          <w:numId w:val="7"/>
        </w:numPr>
        <w:spacing w:line="560" w:lineRule="exact"/>
        <w:ind w:firstLineChars="100" w:firstLine="332"/>
        <w:rPr>
          <w:rFonts w:ascii="楷体_GB2312" w:eastAsia="楷体_GB2312" w:hAnsi="Calibri"/>
          <w:spacing w:val="6"/>
          <w:sz w:val="32"/>
          <w:szCs w:val="32"/>
        </w:rPr>
      </w:pPr>
      <w:r>
        <w:rPr>
          <w:rFonts w:ascii="楷体_GB2312" w:eastAsia="楷体_GB2312" w:hAnsi="Calibri" w:hint="eastAsia"/>
          <w:spacing w:val="6"/>
          <w:sz w:val="32"/>
          <w:szCs w:val="32"/>
        </w:rPr>
        <w:t>儿童口腔窝沟封闭牙齿数（总分</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w:t>
      </w:r>
    </w:p>
    <w:p w:rsidR="00F7774B" w:rsidRDefault="00FC6E55">
      <w:pPr>
        <w:pStyle w:val="a7"/>
        <w:widowControl w:val="0"/>
        <w:spacing w:before="0" w:beforeAutospacing="0" w:after="0" w:afterAutospacing="0" w:line="500" w:lineRule="exact"/>
        <w:ind w:firstLineChars="200" w:firstLine="640"/>
        <w:jc w:val="both"/>
        <w:rPr>
          <w:rFonts w:ascii="仿宋_GB2312" w:hAnsi="Times New Roman" w:cs="Times New Roman"/>
          <w:bCs/>
          <w:kern w:val="2"/>
          <w:sz w:val="32"/>
          <w:szCs w:val="32"/>
        </w:rPr>
      </w:pPr>
      <w:r>
        <w:rPr>
          <w:rFonts w:ascii="仿宋_GB2312" w:hAnsi="Times New Roman" w:cs="Times New Roman" w:hint="eastAsia"/>
          <w:bCs/>
          <w:kern w:val="2"/>
          <w:sz w:val="32"/>
          <w:szCs w:val="32"/>
        </w:rPr>
        <w:t>该项目计划</w:t>
      </w:r>
      <w:r>
        <w:rPr>
          <w:rFonts w:ascii="仿宋_GB2312" w:hAnsi="Times New Roman" w:cs="Times New Roman" w:hint="eastAsia"/>
          <w:bCs/>
          <w:kern w:val="2"/>
          <w:sz w:val="32"/>
          <w:szCs w:val="32"/>
        </w:rPr>
        <w:t>2023</w:t>
      </w:r>
      <w:r>
        <w:rPr>
          <w:rFonts w:ascii="仿宋_GB2312" w:hAnsi="Times New Roman" w:cs="Times New Roman" w:hint="eastAsia"/>
          <w:bCs/>
          <w:kern w:val="2"/>
          <w:sz w:val="32"/>
          <w:szCs w:val="32"/>
        </w:rPr>
        <w:t>年度完成儿童口腔窝沟封闭牙齿数</w:t>
      </w:r>
      <w:r>
        <w:rPr>
          <w:rFonts w:ascii="仿宋_GB2312" w:hAnsi="Times New Roman" w:cs="Times New Roman" w:hint="eastAsia"/>
          <w:bCs/>
          <w:kern w:val="2"/>
          <w:sz w:val="32"/>
          <w:szCs w:val="32"/>
        </w:rPr>
        <w:t>4000</w:t>
      </w:r>
      <w:r>
        <w:rPr>
          <w:rFonts w:ascii="仿宋_GB2312" w:hAnsi="Times New Roman" w:cs="Times New Roman" w:hint="eastAsia"/>
          <w:bCs/>
          <w:kern w:val="2"/>
          <w:sz w:val="32"/>
          <w:szCs w:val="32"/>
        </w:rPr>
        <w:t>颗。</w:t>
      </w:r>
      <w:proofErr w:type="gramStart"/>
      <w:r>
        <w:rPr>
          <w:rFonts w:ascii="仿宋_GB2312" w:hAnsi="Times New Roman" w:cs="Times New Roman" w:hint="eastAsia"/>
          <w:bCs/>
          <w:kern w:val="2"/>
          <w:sz w:val="32"/>
          <w:szCs w:val="32"/>
        </w:rPr>
        <w:t>根据疾控中心</w:t>
      </w:r>
      <w:proofErr w:type="gramEnd"/>
      <w:r>
        <w:rPr>
          <w:rFonts w:ascii="仿宋_GB2312" w:hAnsi="Times New Roman" w:cs="Times New Roman" w:hint="eastAsia"/>
          <w:bCs/>
          <w:kern w:val="2"/>
          <w:sz w:val="32"/>
          <w:szCs w:val="32"/>
        </w:rPr>
        <w:t>《关于呈报</w:t>
      </w:r>
      <w:r>
        <w:rPr>
          <w:rFonts w:ascii="仿宋_GB2312" w:hAnsi="Times New Roman" w:cs="Times New Roman" w:hint="eastAsia"/>
          <w:bCs/>
          <w:kern w:val="2"/>
          <w:sz w:val="32"/>
          <w:szCs w:val="32"/>
        </w:rPr>
        <w:t>2023</w:t>
      </w:r>
      <w:r>
        <w:rPr>
          <w:rFonts w:ascii="仿宋_GB2312" w:hAnsi="Times New Roman" w:cs="Times New Roman" w:hint="eastAsia"/>
          <w:bCs/>
          <w:kern w:val="2"/>
          <w:sz w:val="32"/>
          <w:szCs w:val="32"/>
        </w:rPr>
        <w:t>年度儿童口腔疾病综合干预项目工作总结的报告》，</w:t>
      </w:r>
      <w:r>
        <w:rPr>
          <w:rFonts w:ascii="仿宋_GB2312" w:hAnsi="Times New Roman" w:cs="Times New Roman" w:hint="eastAsia"/>
          <w:bCs/>
          <w:kern w:val="2"/>
          <w:sz w:val="32"/>
          <w:szCs w:val="32"/>
        </w:rPr>
        <w:t>2023</w:t>
      </w:r>
      <w:r>
        <w:rPr>
          <w:rFonts w:ascii="仿宋_GB2312" w:hAnsi="Times New Roman" w:cs="Times New Roman" w:hint="eastAsia"/>
          <w:bCs/>
          <w:kern w:val="2"/>
          <w:sz w:val="32"/>
          <w:szCs w:val="32"/>
        </w:rPr>
        <w:t>年度实际完成儿童口腔窝沟封闭牙齿数</w:t>
      </w:r>
      <w:r>
        <w:rPr>
          <w:rFonts w:ascii="仿宋_GB2312" w:hAnsi="Times New Roman" w:cs="Times New Roman" w:hint="eastAsia"/>
          <w:bCs/>
          <w:kern w:val="2"/>
          <w:sz w:val="32"/>
          <w:szCs w:val="32"/>
        </w:rPr>
        <w:t>4227</w:t>
      </w:r>
      <w:r>
        <w:rPr>
          <w:rFonts w:ascii="仿宋_GB2312" w:hAnsi="Times New Roman" w:cs="Times New Roman" w:hint="eastAsia"/>
          <w:bCs/>
          <w:kern w:val="2"/>
          <w:sz w:val="32"/>
          <w:szCs w:val="32"/>
        </w:rPr>
        <w:t>颗。</w:t>
      </w:r>
    </w:p>
    <w:p w:rsidR="00F7774B" w:rsidRDefault="00FC6E55">
      <w:pPr>
        <w:spacing w:line="560" w:lineRule="exact"/>
        <w:ind w:firstLineChars="200" w:firstLine="664"/>
        <w:rPr>
          <w:rFonts w:ascii="楷体_GB2312" w:eastAsia="楷体_GB2312" w:hAnsi="Calibri"/>
          <w:spacing w:val="6"/>
          <w:sz w:val="32"/>
          <w:szCs w:val="32"/>
        </w:rPr>
      </w:pPr>
      <w:r>
        <w:rPr>
          <w:rFonts w:ascii="楷体_GB2312" w:eastAsia="楷体_GB2312" w:hAnsi="Calibri" w:hint="eastAsia"/>
          <w:spacing w:val="6"/>
          <w:sz w:val="32"/>
          <w:szCs w:val="32"/>
        </w:rPr>
        <w:t>2.</w:t>
      </w:r>
      <w:r>
        <w:rPr>
          <w:rFonts w:ascii="楷体_GB2312" w:eastAsia="楷体_GB2312" w:hAnsi="Calibri" w:hint="eastAsia"/>
          <w:spacing w:val="6"/>
          <w:sz w:val="32"/>
          <w:szCs w:val="32"/>
        </w:rPr>
        <w:t>产出时效（总分</w:t>
      </w:r>
      <w:r>
        <w:rPr>
          <w:rFonts w:ascii="楷体_GB2312" w:eastAsia="楷体_GB2312" w:hAnsi="Calibri" w:hint="eastAsia"/>
          <w:spacing w:val="6"/>
          <w:sz w:val="32"/>
          <w:szCs w:val="32"/>
        </w:rPr>
        <w:t>5</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5</w:t>
      </w:r>
      <w:r>
        <w:rPr>
          <w:rFonts w:ascii="楷体_GB2312" w:eastAsia="楷体_GB2312" w:hAnsi="Calibri" w:hint="eastAsia"/>
          <w:spacing w:val="6"/>
          <w:sz w:val="32"/>
          <w:szCs w:val="32"/>
        </w:rPr>
        <w:t>分）</w:t>
      </w:r>
    </w:p>
    <w:p w:rsidR="00F7774B" w:rsidRDefault="00FC6E55">
      <w:pPr>
        <w:spacing w:line="560" w:lineRule="exact"/>
        <w:ind w:firstLineChars="100" w:firstLine="332"/>
        <w:rPr>
          <w:rFonts w:ascii="楷体_GB2312" w:eastAsia="楷体_GB2312" w:hAnsi="Calibri"/>
          <w:spacing w:val="6"/>
          <w:sz w:val="32"/>
          <w:szCs w:val="32"/>
        </w:rPr>
      </w:pPr>
      <w:r>
        <w:rPr>
          <w:rFonts w:ascii="楷体_GB2312" w:eastAsia="楷体_GB2312" w:hAnsi="Calibri" w:hint="eastAsia"/>
          <w:spacing w:val="6"/>
          <w:sz w:val="32"/>
          <w:szCs w:val="32"/>
        </w:rPr>
        <w:t>（</w:t>
      </w:r>
      <w:r>
        <w:rPr>
          <w:rFonts w:ascii="楷体_GB2312" w:eastAsia="楷体_GB2312" w:hAnsi="Calibri" w:hint="eastAsia"/>
          <w:spacing w:val="6"/>
          <w:sz w:val="32"/>
          <w:szCs w:val="32"/>
        </w:rPr>
        <w:t>1</w:t>
      </w:r>
      <w:r>
        <w:rPr>
          <w:rFonts w:ascii="楷体_GB2312" w:eastAsia="楷体_GB2312" w:hAnsi="Calibri" w:hint="eastAsia"/>
          <w:spacing w:val="6"/>
          <w:sz w:val="32"/>
          <w:szCs w:val="32"/>
        </w:rPr>
        <w:t>）重大传染病上报及时率（总分</w:t>
      </w:r>
      <w:r>
        <w:rPr>
          <w:rFonts w:ascii="楷体_GB2312" w:eastAsia="楷体_GB2312" w:hAnsi="Calibri" w:hint="eastAsia"/>
          <w:spacing w:val="6"/>
          <w:sz w:val="32"/>
          <w:szCs w:val="32"/>
        </w:rPr>
        <w:t>2</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2</w:t>
      </w:r>
      <w:r>
        <w:rPr>
          <w:rFonts w:ascii="楷体_GB2312" w:eastAsia="楷体_GB2312" w:hAnsi="Calibri" w:hint="eastAsia"/>
          <w:spacing w:val="6"/>
          <w:sz w:val="32"/>
          <w:szCs w:val="32"/>
        </w:rPr>
        <w:t>分）</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该项目计划重大传染病上报及时率达</w:t>
      </w:r>
      <w:r>
        <w:rPr>
          <w:rFonts w:ascii="仿宋_GB2312" w:hint="eastAsia"/>
          <w:bCs/>
          <w:sz w:val="32"/>
          <w:szCs w:val="32"/>
        </w:rPr>
        <w:t>100%</w:t>
      </w:r>
      <w:r>
        <w:rPr>
          <w:rFonts w:ascii="仿宋_GB2312" w:hint="eastAsia"/>
          <w:bCs/>
          <w:sz w:val="32"/>
          <w:szCs w:val="32"/>
        </w:rPr>
        <w:t>（中医院）。通过查询监测报告管理系统，对确诊的重大传染病均按相关要求及时上报。</w:t>
      </w:r>
    </w:p>
    <w:p w:rsidR="00F7774B" w:rsidRDefault="00FC6E55">
      <w:pPr>
        <w:spacing w:line="560" w:lineRule="exact"/>
        <w:ind w:firstLineChars="100" w:firstLine="332"/>
        <w:rPr>
          <w:rFonts w:ascii="楷体_GB2312" w:eastAsia="楷体_GB2312" w:hAnsi="Calibri"/>
          <w:spacing w:val="6"/>
          <w:sz w:val="32"/>
          <w:szCs w:val="32"/>
        </w:rPr>
      </w:pPr>
      <w:r>
        <w:rPr>
          <w:rFonts w:ascii="楷体_GB2312" w:eastAsia="楷体_GB2312" w:hAnsi="Calibri" w:hint="eastAsia"/>
          <w:spacing w:val="6"/>
          <w:sz w:val="32"/>
          <w:szCs w:val="32"/>
        </w:rPr>
        <w:t>（</w:t>
      </w:r>
      <w:r>
        <w:rPr>
          <w:rFonts w:ascii="楷体_GB2312" w:eastAsia="楷体_GB2312" w:hAnsi="Calibri" w:hint="eastAsia"/>
          <w:spacing w:val="6"/>
          <w:sz w:val="32"/>
          <w:szCs w:val="32"/>
        </w:rPr>
        <w:t>2</w:t>
      </w:r>
      <w:r>
        <w:rPr>
          <w:rFonts w:ascii="楷体_GB2312" w:eastAsia="楷体_GB2312" w:hAnsi="Calibri" w:hint="eastAsia"/>
          <w:spacing w:val="6"/>
          <w:sz w:val="32"/>
          <w:szCs w:val="32"/>
        </w:rPr>
        <w:t>）艾滋病梅毒感染</w:t>
      </w:r>
      <w:proofErr w:type="gramStart"/>
      <w:r>
        <w:rPr>
          <w:rFonts w:ascii="楷体_GB2312" w:eastAsia="楷体_GB2312" w:hAnsi="Calibri" w:hint="eastAsia"/>
          <w:spacing w:val="6"/>
          <w:sz w:val="32"/>
          <w:szCs w:val="32"/>
        </w:rPr>
        <w:t>孕</w:t>
      </w:r>
      <w:proofErr w:type="gramEnd"/>
      <w:r>
        <w:rPr>
          <w:rFonts w:ascii="楷体_GB2312" w:eastAsia="楷体_GB2312" w:hAnsi="Calibri" w:hint="eastAsia"/>
          <w:spacing w:val="6"/>
          <w:sz w:val="32"/>
          <w:szCs w:val="32"/>
        </w:rPr>
        <w:t>产妇所生儿童随访及时性（总分</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w:t>
      </w:r>
    </w:p>
    <w:p w:rsidR="00F7774B" w:rsidRDefault="00FC6E55">
      <w:pPr>
        <w:spacing w:line="560" w:lineRule="exact"/>
        <w:ind w:firstLineChars="100" w:firstLine="320"/>
        <w:rPr>
          <w:rFonts w:ascii="仿宋_GB2312"/>
          <w:bCs/>
          <w:sz w:val="32"/>
          <w:szCs w:val="32"/>
        </w:rPr>
      </w:pPr>
      <w:r>
        <w:rPr>
          <w:rFonts w:ascii="仿宋_GB2312" w:hint="eastAsia"/>
          <w:bCs/>
          <w:sz w:val="32"/>
          <w:szCs w:val="32"/>
        </w:rPr>
        <w:t>该项目计划艾滋病梅毒感染</w:t>
      </w:r>
      <w:proofErr w:type="gramStart"/>
      <w:r>
        <w:rPr>
          <w:rFonts w:ascii="仿宋_GB2312" w:hint="eastAsia"/>
          <w:bCs/>
          <w:sz w:val="32"/>
          <w:szCs w:val="32"/>
        </w:rPr>
        <w:t>孕</w:t>
      </w:r>
      <w:proofErr w:type="gramEnd"/>
      <w:r>
        <w:rPr>
          <w:rFonts w:ascii="仿宋_GB2312" w:hint="eastAsia"/>
          <w:bCs/>
          <w:sz w:val="32"/>
          <w:szCs w:val="32"/>
        </w:rPr>
        <w:t>产妇所生儿童随访及时性达</w:t>
      </w:r>
      <w:r>
        <w:rPr>
          <w:rFonts w:ascii="仿宋_GB2312" w:hint="eastAsia"/>
          <w:bCs/>
          <w:sz w:val="32"/>
          <w:szCs w:val="32"/>
        </w:rPr>
        <w:t>95%</w:t>
      </w:r>
      <w:r>
        <w:rPr>
          <w:rFonts w:ascii="仿宋_GB2312" w:hint="eastAsia"/>
          <w:bCs/>
          <w:sz w:val="32"/>
          <w:szCs w:val="32"/>
        </w:rPr>
        <w:t>（妇幼保健院）。根据被评价单位提供的</w:t>
      </w:r>
      <w:proofErr w:type="gramStart"/>
      <w:r>
        <w:rPr>
          <w:rFonts w:ascii="仿宋_GB2312" w:hint="eastAsia"/>
          <w:bCs/>
          <w:sz w:val="32"/>
          <w:szCs w:val="32"/>
        </w:rPr>
        <w:t>随访台</w:t>
      </w:r>
      <w:proofErr w:type="gramEnd"/>
      <w:r>
        <w:rPr>
          <w:rFonts w:ascii="仿宋_GB2312" w:hint="eastAsia"/>
          <w:bCs/>
          <w:sz w:val="32"/>
          <w:szCs w:val="32"/>
        </w:rPr>
        <w:t>账，完成计划目标，得</w:t>
      </w:r>
      <w:r>
        <w:rPr>
          <w:rFonts w:ascii="仿宋_GB2312" w:hint="eastAsia"/>
          <w:bCs/>
          <w:sz w:val="32"/>
          <w:szCs w:val="32"/>
        </w:rPr>
        <w:t>3</w:t>
      </w:r>
      <w:r>
        <w:rPr>
          <w:rFonts w:ascii="仿宋_GB2312" w:hint="eastAsia"/>
          <w:bCs/>
          <w:sz w:val="32"/>
          <w:szCs w:val="32"/>
        </w:rPr>
        <w:t>分。</w:t>
      </w:r>
    </w:p>
    <w:p w:rsidR="00F7774B" w:rsidRDefault="00FC6E55" w:rsidP="00FC6E55">
      <w:pPr>
        <w:numPr>
          <w:ilvl w:val="0"/>
          <w:numId w:val="8"/>
        </w:numPr>
        <w:spacing w:line="560" w:lineRule="exact"/>
        <w:ind w:firstLineChars="240" w:firstLine="797"/>
        <w:rPr>
          <w:rFonts w:ascii="楷体_GB2312" w:eastAsia="楷体_GB2312" w:hAnsi="Calibri"/>
          <w:spacing w:val="6"/>
          <w:sz w:val="32"/>
          <w:szCs w:val="32"/>
        </w:rPr>
      </w:pPr>
      <w:r>
        <w:rPr>
          <w:rFonts w:ascii="楷体_GB2312" w:eastAsia="楷体_GB2312" w:hAnsi="Calibri" w:hint="eastAsia"/>
          <w:spacing w:val="6"/>
          <w:sz w:val="32"/>
          <w:szCs w:val="32"/>
        </w:rPr>
        <w:t>产出成本（总分</w:t>
      </w:r>
      <w:r>
        <w:rPr>
          <w:rFonts w:ascii="楷体_GB2312" w:eastAsia="楷体_GB2312" w:hAnsi="Calibri" w:hint="eastAsia"/>
          <w:spacing w:val="6"/>
          <w:sz w:val="32"/>
          <w:szCs w:val="32"/>
        </w:rPr>
        <w:t>5</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5</w:t>
      </w:r>
      <w:r>
        <w:rPr>
          <w:rFonts w:ascii="楷体_GB2312" w:eastAsia="楷体_GB2312" w:hAnsi="Calibri" w:hint="eastAsia"/>
          <w:spacing w:val="6"/>
          <w:sz w:val="32"/>
          <w:szCs w:val="32"/>
        </w:rPr>
        <w:t>分）</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成本节约率。该项目预算为</w:t>
      </w:r>
      <w:r>
        <w:rPr>
          <w:rFonts w:ascii="仿宋_GB2312" w:hint="eastAsia"/>
          <w:bCs/>
          <w:sz w:val="32"/>
          <w:szCs w:val="32"/>
        </w:rPr>
        <w:t>536.82</w:t>
      </w:r>
      <w:r>
        <w:rPr>
          <w:rFonts w:ascii="仿宋_GB2312" w:hint="eastAsia"/>
          <w:bCs/>
          <w:sz w:val="32"/>
          <w:szCs w:val="32"/>
        </w:rPr>
        <w:t>万元，实际支出</w:t>
      </w:r>
      <w:r>
        <w:rPr>
          <w:rFonts w:ascii="仿宋_GB2312" w:hint="eastAsia"/>
          <w:bCs/>
          <w:sz w:val="32"/>
          <w:szCs w:val="32"/>
        </w:rPr>
        <w:t>536.82</w:t>
      </w:r>
      <w:r>
        <w:rPr>
          <w:rFonts w:ascii="仿宋_GB2312" w:hint="eastAsia"/>
          <w:bCs/>
          <w:sz w:val="32"/>
          <w:szCs w:val="32"/>
        </w:rPr>
        <w:t>万元，成本节约率</w:t>
      </w:r>
      <w:r>
        <w:rPr>
          <w:rFonts w:ascii="仿宋_GB2312" w:hint="eastAsia"/>
          <w:bCs/>
          <w:sz w:val="32"/>
          <w:szCs w:val="32"/>
        </w:rPr>
        <w:t>=[</w:t>
      </w:r>
      <w:r>
        <w:rPr>
          <w:rFonts w:ascii="仿宋_GB2312" w:hint="eastAsia"/>
          <w:bCs/>
          <w:sz w:val="32"/>
          <w:szCs w:val="32"/>
        </w:rPr>
        <w:t>（计划成本</w:t>
      </w:r>
      <w:r>
        <w:rPr>
          <w:rFonts w:ascii="仿宋_GB2312" w:hint="eastAsia"/>
          <w:bCs/>
          <w:sz w:val="32"/>
          <w:szCs w:val="32"/>
        </w:rPr>
        <w:t>-</w:t>
      </w:r>
      <w:r>
        <w:rPr>
          <w:rFonts w:ascii="仿宋_GB2312" w:hint="eastAsia"/>
          <w:bCs/>
          <w:sz w:val="32"/>
          <w:szCs w:val="32"/>
        </w:rPr>
        <w:t>实际成本）</w:t>
      </w:r>
      <w:r>
        <w:rPr>
          <w:rFonts w:ascii="仿宋_GB2312" w:hint="eastAsia"/>
          <w:bCs/>
          <w:sz w:val="32"/>
          <w:szCs w:val="32"/>
        </w:rPr>
        <w:t>/</w:t>
      </w:r>
      <w:r>
        <w:rPr>
          <w:rFonts w:ascii="仿宋_GB2312" w:hint="eastAsia"/>
          <w:bCs/>
          <w:sz w:val="32"/>
          <w:szCs w:val="32"/>
        </w:rPr>
        <w:t>计划成本</w:t>
      </w:r>
      <w:r>
        <w:rPr>
          <w:rFonts w:ascii="仿宋_GB2312" w:hint="eastAsia"/>
          <w:bCs/>
          <w:sz w:val="32"/>
          <w:szCs w:val="32"/>
        </w:rPr>
        <w:t>]</w:t>
      </w:r>
      <w:r>
        <w:rPr>
          <w:rFonts w:ascii="仿宋_GB2312" w:hint="eastAsia"/>
          <w:bCs/>
          <w:sz w:val="32"/>
          <w:szCs w:val="32"/>
        </w:rPr>
        <w:t>×</w:t>
      </w:r>
      <w:r>
        <w:rPr>
          <w:rFonts w:ascii="仿宋_GB2312" w:hint="eastAsia"/>
          <w:bCs/>
          <w:sz w:val="32"/>
          <w:szCs w:val="32"/>
        </w:rPr>
        <w:t>10</w:t>
      </w:r>
      <w:r>
        <w:rPr>
          <w:rFonts w:ascii="仿宋_GB2312" w:hint="eastAsia"/>
          <w:bCs/>
          <w:sz w:val="32"/>
          <w:szCs w:val="32"/>
        </w:rPr>
        <w:t>0%=[</w:t>
      </w:r>
      <w:r>
        <w:rPr>
          <w:rFonts w:ascii="仿宋_GB2312" w:hint="eastAsia"/>
          <w:bCs/>
          <w:sz w:val="32"/>
          <w:szCs w:val="32"/>
        </w:rPr>
        <w:t>（</w:t>
      </w:r>
      <w:r>
        <w:rPr>
          <w:rFonts w:ascii="仿宋_GB2312" w:hint="eastAsia"/>
          <w:bCs/>
          <w:sz w:val="32"/>
          <w:szCs w:val="32"/>
        </w:rPr>
        <w:t>536.82-536.82</w:t>
      </w:r>
      <w:r>
        <w:rPr>
          <w:rFonts w:ascii="仿宋_GB2312" w:hint="eastAsia"/>
          <w:bCs/>
          <w:sz w:val="32"/>
          <w:szCs w:val="32"/>
        </w:rPr>
        <w:t>）</w:t>
      </w:r>
      <w:r>
        <w:rPr>
          <w:rFonts w:ascii="仿宋_GB2312" w:hint="eastAsia"/>
          <w:bCs/>
          <w:sz w:val="32"/>
          <w:szCs w:val="32"/>
        </w:rPr>
        <w:t>/536.82]</w:t>
      </w:r>
      <w:r>
        <w:rPr>
          <w:rFonts w:ascii="仿宋_GB2312" w:hint="eastAsia"/>
          <w:bCs/>
          <w:sz w:val="32"/>
          <w:szCs w:val="32"/>
        </w:rPr>
        <w:t>×</w:t>
      </w:r>
      <w:r>
        <w:rPr>
          <w:rFonts w:ascii="仿宋_GB2312" w:hint="eastAsia"/>
          <w:bCs/>
          <w:sz w:val="32"/>
          <w:szCs w:val="32"/>
        </w:rPr>
        <w:t>100%=0.00%</w:t>
      </w:r>
      <w:r>
        <w:rPr>
          <w:rFonts w:ascii="仿宋_GB2312" w:hint="eastAsia"/>
          <w:bCs/>
          <w:sz w:val="32"/>
          <w:szCs w:val="32"/>
        </w:rPr>
        <w:t>。本项指标标准分值</w:t>
      </w:r>
      <w:r>
        <w:rPr>
          <w:rFonts w:ascii="仿宋_GB2312" w:hint="eastAsia"/>
          <w:bCs/>
          <w:sz w:val="32"/>
          <w:szCs w:val="32"/>
        </w:rPr>
        <w:t>5</w:t>
      </w:r>
      <w:r>
        <w:rPr>
          <w:rFonts w:ascii="仿宋_GB2312" w:hint="eastAsia"/>
          <w:bCs/>
          <w:sz w:val="32"/>
          <w:szCs w:val="32"/>
        </w:rPr>
        <w:t>分，扣</w:t>
      </w:r>
      <w:r>
        <w:rPr>
          <w:rFonts w:ascii="仿宋_GB2312" w:hint="eastAsia"/>
          <w:bCs/>
          <w:sz w:val="32"/>
          <w:szCs w:val="32"/>
        </w:rPr>
        <w:t>0</w:t>
      </w:r>
      <w:r>
        <w:rPr>
          <w:rFonts w:ascii="仿宋_GB2312" w:hint="eastAsia"/>
          <w:bCs/>
          <w:sz w:val="32"/>
          <w:szCs w:val="32"/>
        </w:rPr>
        <w:t>分，得</w:t>
      </w:r>
      <w:r>
        <w:rPr>
          <w:rFonts w:ascii="仿宋_GB2312" w:hint="eastAsia"/>
          <w:bCs/>
          <w:sz w:val="32"/>
          <w:szCs w:val="32"/>
        </w:rPr>
        <w:t>5</w:t>
      </w:r>
      <w:r>
        <w:rPr>
          <w:rFonts w:ascii="仿宋_GB2312" w:hint="eastAsia"/>
          <w:bCs/>
          <w:sz w:val="32"/>
          <w:szCs w:val="32"/>
        </w:rPr>
        <w:t>分。</w:t>
      </w:r>
      <w:r>
        <w:rPr>
          <w:rFonts w:ascii="仿宋_GB2312" w:hint="eastAsia"/>
          <w:bCs/>
          <w:sz w:val="32"/>
          <w:szCs w:val="32"/>
        </w:rPr>
        <w:t xml:space="preserve"> </w:t>
      </w:r>
    </w:p>
    <w:p w:rsidR="00F7774B" w:rsidRDefault="00FC6E55">
      <w:pPr>
        <w:spacing w:line="560" w:lineRule="exact"/>
        <w:ind w:firstLineChars="100" w:firstLine="332"/>
        <w:outlineLvl w:val="1"/>
        <w:rPr>
          <w:rFonts w:ascii="楷体_GB2312" w:eastAsia="楷体_GB2312" w:hAnsi="Calibri"/>
          <w:spacing w:val="6"/>
          <w:sz w:val="32"/>
          <w:szCs w:val="32"/>
        </w:rPr>
      </w:pPr>
      <w:bookmarkStart w:id="66" w:name="_Toc22115"/>
      <w:bookmarkStart w:id="67" w:name="_Toc9066"/>
      <w:r>
        <w:rPr>
          <w:rFonts w:ascii="楷体_GB2312" w:eastAsia="楷体_GB2312" w:hAnsi="Calibri" w:hint="eastAsia"/>
          <w:spacing w:val="6"/>
          <w:sz w:val="32"/>
          <w:szCs w:val="32"/>
        </w:rPr>
        <w:t>（四）效果情况分析（总分</w:t>
      </w:r>
      <w:r>
        <w:rPr>
          <w:rFonts w:ascii="楷体_GB2312" w:eastAsia="楷体_GB2312" w:hAnsi="Calibri" w:hint="eastAsia"/>
          <w:spacing w:val="6"/>
          <w:sz w:val="32"/>
          <w:szCs w:val="32"/>
        </w:rPr>
        <w:t>20</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12</w:t>
      </w:r>
      <w:r>
        <w:rPr>
          <w:rFonts w:ascii="楷体_GB2312" w:eastAsia="楷体_GB2312" w:hAnsi="Calibri" w:hint="eastAsia"/>
          <w:spacing w:val="6"/>
          <w:sz w:val="32"/>
          <w:szCs w:val="32"/>
        </w:rPr>
        <w:t>分）</w:t>
      </w:r>
      <w:bookmarkEnd w:id="66"/>
      <w:bookmarkEnd w:id="67"/>
    </w:p>
    <w:p w:rsidR="00F7774B" w:rsidRDefault="00FC6E55">
      <w:pPr>
        <w:spacing w:line="560" w:lineRule="exact"/>
        <w:ind w:firstLineChars="200" w:firstLine="664"/>
        <w:rPr>
          <w:rFonts w:ascii="楷体_GB2312" w:eastAsia="楷体_GB2312" w:hAnsi="Calibri"/>
          <w:spacing w:val="6"/>
          <w:sz w:val="32"/>
          <w:szCs w:val="32"/>
        </w:rPr>
      </w:pPr>
      <w:r>
        <w:rPr>
          <w:rFonts w:ascii="楷体_GB2312" w:eastAsia="楷体_GB2312" w:hAnsi="Calibri" w:hint="eastAsia"/>
          <w:spacing w:val="6"/>
          <w:sz w:val="32"/>
          <w:szCs w:val="32"/>
        </w:rPr>
        <w:t>1.</w:t>
      </w:r>
      <w:r>
        <w:rPr>
          <w:rFonts w:ascii="楷体_GB2312" w:eastAsia="楷体_GB2312" w:hAnsi="Calibri" w:hint="eastAsia"/>
          <w:spacing w:val="6"/>
          <w:sz w:val="32"/>
          <w:szCs w:val="32"/>
        </w:rPr>
        <w:t>可持续性影响（总分</w:t>
      </w:r>
      <w:r>
        <w:rPr>
          <w:rFonts w:ascii="楷体_GB2312" w:eastAsia="楷体_GB2312" w:hAnsi="Calibri" w:hint="eastAsia"/>
          <w:spacing w:val="6"/>
          <w:sz w:val="32"/>
          <w:szCs w:val="32"/>
        </w:rPr>
        <w:t>5</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5</w:t>
      </w:r>
      <w:r>
        <w:rPr>
          <w:rFonts w:ascii="楷体_GB2312" w:eastAsia="楷体_GB2312" w:hAnsi="Calibri" w:hint="eastAsia"/>
          <w:spacing w:val="6"/>
          <w:sz w:val="32"/>
          <w:szCs w:val="32"/>
        </w:rPr>
        <w:t>分）</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重大公共卫生水平不断提高（</w:t>
      </w:r>
      <w:proofErr w:type="gramStart"/>
      <w:r>
        <w:rPr>
          <w:rFonts w:ascii="仿宋_GB2312" w:hint="eastAsia"/>
          <w:bCs/>
          <w:sz w:val="32"/>
          <w:szCs w:val="32"/>
        </w:rPr>
        <w:t>疾控中心</w:t>
      </w:r>
      <w:proofErr w:type="gramEnd"/>
      <w:r>
        <w:rPr>
          <w:rFonts w:ascii="仿宋_GB2312" w:hint="eastAsia"/>
          <w:bCs/>
          <w:sz w:val="32"/>
          <w:szCs w:val="32"/>
        </w:rPr>
        <w:t>）。根据被评价单位提供的《关于</w:t>
      </w:r>
      <w:r>
        <w:rPr>
          <w:rFonts w:ascii="仿宋_GB2312" w:hint="eastAsia"/>
          <w:bCs/>
          <w:sz w:val="32"/>
          <w:szCs w:val="32"/>
        </w:rPr>
        <w:t>2023</w:t>
      </w:r>
      <w:r>
        <w:rPr>
          <w:rFonts w:ascii="仿宋_GB2312" w:hint="eastAsia"/>
          <w:bCs/>
          <w:sz w:val="32"/>
          <w:szCs w:val="32"/>
        </w:rPr>
        <w:t>年度重大公共卫生绩效自评的报告》，巫山</w:t>
      </w:r>
      <w:proofErr w:type="gramStart"/>
      <w:r>
        <w:rPr>
          <w:rFonts w:ascii="仿宋_GB2312" w:hint="eastAsia"/>
          <w:bCs/>
          <w:sz w:val="32"/>
          <w:szCs w:val="32"/>
        </w:rPr>
        <w:t>县重大</w:t>
      </w:r>
      <w:proofErr w:type="gramEnd"/>
      <w:r>
        <w:rPr>
          <w:rFonts w:ascii="仿宋_GB2312" w:hint="eastAsia"/>
          <w:bCs/>
          <w:sz w:val="32"/>
          <w:szCs w:val="32"/>
        </w:rPr>
        <w:t>公共卫生水平得到不断提高。</w:t>
      </w:r>
    </w:p>
    <w:p w:rsidR="00F7774B" w:rsidRDefault="00FC6E55">
      <w:pPr>
        <w:spacing w:line="560" w:lineRule="exact"/>
        <w:ind w:leftChars="200" w:left="600"/>
        <w:rPr>
          <w:rFonts w:ascii="楷体_GB2312" w:eastAsia="楷体_GB2312" w:hAnsi="Calibri"/>
          <w:spacing w:val="6"/>
          <w:sz w:val="32"/>
          <w:szCs w:val="32"/>
        </w:rPr>
      </w:pPr>
      <w:r>
        <w:rPr>
          <w:rFonts w:ascii="楷体_GB2312" w:eastAsia="楷体_GB2312" w:hAnsi="Calibri" w:hint="eastAsia"/>
          <w:spacing w:val="6"/>
          <w:sz w:val="32"/>
          <w:szCs w:val="32"/>
        </w:rPr>
        <w:t>2.</w:t>
      </w:r>
      <w:r>
        <w:rPr>
          <w:rFonts w:ascii="楷体_GB2312" w:eastAsia="楷体_GB2312" w:hAnsi="Calibri" w:hint="eastAsia"/>
          <w:spacing w:val="6"/>
          <w:sz w:val="32"/>
          <w:szCs w:val="32"/>
        </w:rPr>
        <w:t>社会效益（总分</w:t>
      </w:r>
      <w:r>
        <w:rPr>
          <w:rFonts w:ascii="楷体_GB2312" w:eastAsia="楷体_GB2312" w:hAnsi="Calibri" w:hint="eastAsia"/>
          <w:spacing w:val="6"/>
          <w:sz w:val="32"/>
          <w:szCs w:val="32"/>
        </w:rPr>
        <w:t>15</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7</w:t>
      </w:r>
      <w:r>
        <w:rPr>
          <w:rFonts w:ascii="楷体_GB2312" w:eastAsia="楷体_GB2312" w:hAnsi="Calibri" w:hint="eastAsia"/>
          <w:spacing w:val="6"/>
          <w:sz w:val="32"/>
          <w:szCs w:val="32"/>
        </w:rPr>
        <w:t>分）</w:t>
      </w:r>
    </w:p>
    <w:p w:rsidR="00F7774B" w:rsidRDefault="00FC6E55">
      <w:pPr>
        <w:spacing w:line="560" w:lineRule="exact"/>
        <w:ind w:firstLineChars="100" w:firstLine="332"/>
        <w:rPr>
          <w:rFonts w:ascii="楷体_GB2312" w:eastAsia="楷体_GB2312" w:hAnsi="Calibri"/>
          <w:spacing w:val="6"/>
          <w:sz w:val="32"/>
          <w:szCs w:val="32"/>
        </w:rPr>
      </w:pPr>
      <w:r>
        <w:rPr>
          <w:rFonts w:ascii="楷体_GB2312" w:eastAsia="楷体_GB2312" w:hAnsi="Calibri" w:hint="eastAsia"/>
          <w:spacing w:val="6"/>
          <w:sz w:val="32"/>
          <w:szCs w:val="32"/>
        </w:rPr>
        <w:t>（</w:t>
      </w:r>
      <w:r>
        <w:rPr>
          <w:rFonts w:ascii="楷体_GB2312" w:eastAsia="楷体_GB2312" w:hAnsi="Calibri" w:hint="eastAsia"/>
          <w:spacing w:val="6"/>
          <w:sz w:val="32"/>
          <w:szCs w:val="32"/>
        </w:rPr>
        <w:t>1</w:t>
      </w:r>
      <w:r>
        <w:rPr>
          <w:rFonts w:ascii="楷体_GB2312" w:eastAsia="楷体_GB2312" w:hAnsi="Calibri" w:hint="eastAsia"/>
          <w:spacing w:val="6"/>
          <w:sz w:val="32"/>
          <w:szCs w:val="32"/>
        </w:rPr>
        <w:t>）艾滋病母婴传播率（总分</w:t>
      </w:r>
      <w:r>
        <w:rPr>
          <w:rFonts w:ascii="楷体_GB2312" w:eastAsia="楷体_GB2312" w:hAnsi="Calibri" w:hint="eastAsia"/>
          <w:spacing w:val="6"/>
          <w:sz w:val="32"/>
          <w:szCs w:val="32"/>
        </w:rPr>
        <w:t>4</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4</w:t>
      </w:r>
      <w:r>
        <w:rPr>
          <w:rFonts w:ascii="楷体_GB2312" w:eastAsia="楷体_GB2312" w:hAnsi="Calibri" w:hint="eastAsia"/>
          <w:spacing w:val="6"/>
          <w:sz w:val="32"/>
          <w:szCs w:val="32"/>
        </w:rPr>
        <w:t>分）</w:t>
      </w:r>
    </w:p>
    <w:p w:rsidR="00F7774B" w:rsidRDefault="00FC6E55">
      <w:pPr>
        <w:spacing w:line="560" w:lineRule="exact"/>
        <w:ind w:firstLineChars="200" w:firstLine="640"/>
        <w:rPr>
          <w:rFonts w:ascii="楷体_GB2312" w:eastAsia="楷体_GB2312" w:hAnsi="Calibri"/>
          <w:spacing w:val="6"/>
          <w:sz w:val="32"/>
          <w:szCs w:val="32"/>
        </w:rPr>
      </w:pPr>
      <w:r>
        <w:rPr>
          <w:rFonts w:ascii="仿宋_GB2312" w:hint="eastAsia"/>
          <w:bCs/>
          <w:sz w:val="32"/>
          <w:szCs w:val="32"/>
        </w:rPr>
        <w:t>该项目艾滋病母婴传播率目标为</w:t>
      </w:r>
      <w:r>
        <w:rPr>
          <w:rFonts w:ascii="仿宋_GB2312" w:hint="eastAsia"/>
          <w:bCs/>
          <w:sz w:val="32"/>
          <w:szCs w:val="32"/>
        </w:rPr>
        <w:t>0%</w:t>
      </w:r>
      <w:r>
        <w:rPr>
          <w:rFonts w:ascii="仿宋_GB2312" w:hint="eastAsia"/>
          <w:bCs/>
          <w:sz w:val="32"/>
          <w:szCs w:val="32"/>
        </w:rPr>
        <w:t>（人民医院）。根据人民医院提供的工作年报，</w:t>
      </w:r>
      <w:r>
        <w:rPr>
          <w:rFonts w:ascii="仿宋_GB2312" w:hint="eastAsia"/>
          <w:bCs/>
          <w:sz w:val="32"/>
          <w:szCs w:val="32"/>
        </w:rPr>
        <w:t>2023</w:t>
      </w:r>
      <w:r>
        <w:rPr>
          <w:rFonts w:ascii="仿宋_GB2312" w:hint="eastAsia"/>
          <w:bCs/>
          <w:sz w:val="32"/>
          <w:szCs w:val="32"/>
        </w:rPr>
        <w:t>年度，艾滋病母婴传播率为</w:t>
      </w:r>
      <w:r>
        <w:rPr>
          <w:rFonts w:ascii="仿宋_GB2312" w:hint="eastAsia"/>
          <w:bCs/>
          <w:sz w:val="32"/>
          <w:szCs w:val="32"/>
        </w:rPr>
        <w:t>0%</w:t>
      </w:r>
      <w:r>
        <w:rPr>
          <w:rFonts w:ascii="仿宋_GB2312" w:hint="eastAsia"/>
          <w:bCs/>
          <w:sz w:val="32"/>
          <w:szCs w:val="32"/>
        </w:rPr>
        <w:t>。</w:t>
      </w:r>
    </w:p>
    <w:p w:rsidR="00F7774B" w:rsidRDefault="00FC6E55">
      <w:pPr>
        <w:spacing w:line="560" w:lineRule="exact"/>
        <w:ind w:firstLineChars="100" w:firstLine="332"/>
        <w:rPr>
          <w:rFonts w:ascii="楷体_GB2312" w:eastAsia="楷体_GB2312" w:hAnsi="Calibri"/>
          <w:spacing w:val="6"/>
          <w:sz w:val="32"/>
          <w:szCs w:val="32"/>
        </w:rPr>
      </w:pPr>
      <w:r>
        <w:rPr>
          <w:rFonts w:ascii="楷体_GB2312" w:eastAsia="楷体_GB2312" w:hAnsi="Calibri" w:hint="eastAsia"/>
          <w:spacing w:val="6"/>
          <w:sz w:val="32"/>
          <w:szCs w:val="32"/>
        </w:rPr>
        <w:t>（</w:t>
      </w:r>
      <w:r>
        <w:rPr>
          <w:rFonts w:ascii="楷体_GB2312" w:eastAsia="楷体_GB2312" w:hAnsi="Calibri" w:hint="eastAsia"/>
          <w:spacing w:val="6"/>
          <w:sz w:val="32"/>
          <w:szCs w:val="32"/>
        </w:rPr>
        <w:t>2</w:t>
      </w:r>
      <w:r>
        <w:rPr>
          <w:rFonts w:ascii="楷体_GB2312" w:eastAsia="楷体_GB2312" w:hAnsi="Calibri" w:hint="eastAsia"/>
          <w:spacing w:val="6"/>
          <w:sz w:val="32"/>
          <w:szCs w:val="32"/>
        </w:rPr>
        <w:t>）降低传染病发病率（总分</w:t>
      </w:r>
      <w:r>
        <w:rPr>
          <w:rFonts w:ascii="楷体_GB2312" w:eastAsia="楷体_GB2312" w:hAnsi="Calibri" w:hint="eastAsia"/>
          <w:spacing w:val="6"/>
          <w:sz w:val="32"/>
          <w:szCs w:val="32"/>
        </w:rPr>
        <w:t>5</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0</w:t>
      </w:r>
      <w:r>
        <w:rPr>
          <w:rFonts w:ascii="楷体_GB2312" w:eastAsia="楷体_GB2312" w:hAnsi="Calibri" w:hint="eastAsia"/>
          <w:spacing w:val="6"/>
          <w:sz w:val="32"/>
          <w:szCs w:val="32"/>
        </w:rPr>
        <w:t>分）</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该项目计划降低传染病发病率（人民医院）。根据人民医院“</w:t>
      </w:r>
      <w:r>
        <w:rPr>
          <w:rFonts w:ascii="仿宋_GB2312" w:hint="eastAsia"/>
          <w:bCs/>
          <w:sz w:val="32"/>
          <w:szCs w:val="32"/>
        </w:rPr>
        <w:t>2023</w:t>
      </w:r>
      <w:r>
        <w:rPr>
          <w:rFonts w:ascii="仿宋_GB2312" w:hint="eastAsia"/>
          <w:bCs/>
          <w:sz w:val="32"/>
          <w:szCs w:val="32"/>
        </w:rPr>
        <w:t>年上半年法定传染病分析”“</w:t>
      </w:r>
      <w:r>
        <w:rPr>
          <w:rFonts w:ascii="仿宋_GB2312" w:hint="eastAsia"/>
          <w:bCs/>
          <w:sz w:val="32"/>
          <w:szCs w:val="32"/>
        </w:rPr>
        <w:t>2023</w:t>
      </w:r>
      <w:r>
        <w:rPr>
          <w:rFonts w:ascii="仿宋_GB2312" w:hint="eastAsia"/>
          <w:bCs/>
          <w:sz w:val="32"/>
          <w:szCs w:val="32"/>
        </w:rPr>
        <w:t>年下半年法定传染病分析”报告，</w:t>
      </w:r>
      <w:r>
        <w:rPr>
          <w:rFonts w:ascii="仿宋_GB2312" w:hint="eastAsia"/>
          <w:bCs/>
          <w:sz w:val="32"/>
          <w:szCs w:val="32"/>
        </w:rPr>
        <w:t>2023</w:t>
      </w:r>
      <w:r>
        <w:rPr>
          <w:rFonts w:ascii="仿宋_GB2312" w:hint="eastAsia"/>
          <w:bCs/>
          <w:sz w:val="32"/>
          <w:szCs w:val="32"/>
        </w:rPr>
        <w:t>年上半年相较</w:t>
      </w:r>
      <w:r>
        <w:rPr>
          <w:rFonts w:ascii="仿宋_GB2312" w:hint="eastAsia"/>
          <w:bCs/>
          <w:sz w:val="32"/>
          <w:szCs w:val="32"/>
        </w:rPr>
        <w:t>2022</w:t>
      </w:r>
      <w:r>
        <w:rPr>
          <w:rFonts w:ascii="仿宋_GB2312" w:hint="eastAsia"/>
          <w:bCs/>
          <w:sz w:val="32"/>
          <w:szCs w:val="32"/>
        </w:rPr>
        <w:t>年上半年传染病发病数增加</w:t>
      </w:r>
      <w:r>
        <w:rPr>
          <w:rFonts w:ascii="仿宋_GB2312" w:hint="eastAsia"/>
          <w:bCs/>
          <w:sz w:val="32"/>
          <w:szCs w:val="32"/>
        </w:rPr>
        <w:t>1060</w:t>
      </w:r>
      <w:r>
        <w:rPr>
          <w:rFonts w:ascii="仿宋_GB2312" w:hint="eastAsia"/>
          <w:bCs/>
          <w:sz w:val="32"/>
          <w:szCs w:val="32"/>
        </w:rPr>
        <w:t>例，增长</w:t>
      </w:r>
      <w:r>
        <w:rPr>
          <w:rFonts w:ascii="仿宋_GB2312" w:hint="eastAsia"/>
          <w:bCs/>
          <w:sz w:val="32"/>
          <w:szCs w:val="32"/>
        </w:rPr>
        <w:t>100.19%</w:t>
      </w:r>
      <w:r>
        <w:rPr>
          <w:rFonts w:ascii="仿宋_GB2312" w:hint="eastAsia"/>
          <w:bCs/>
          <w:sz w:val="32"/>
          <w:szCs w:val="32"/>
        </w:rPr>
        <w:t>；</w:t>
      </w:r>
      <w:r>
        <w:rPr>
          <w:rFonts w:ascii="仿宋_GB2312" w:hint="eastAsia"/>
          <w:bCs/>
          <w:sz w:val="32"/>
          <w:szCs w:val="32"/>
        </w:rPr>
        <w:t>2023</w:t>
      </w:r>
      <w:r>
        <w:rPr>
          <w:rFonts w:ascii="仿宋_GB2312" w:hint="eastAsia"/>
          <w:bCs/>
          <w:sz w:val="32"/>
          <w:szCs w:val="32"/>
        </w:rPr>
        <w:t>年下半年相较</w:t>
      </w:r>
      <w:r>
        <w:rPr>
          <w:rFonts w:ascii="仿宋_GB2312" w:hint="eastAsia"/>
          <w:bCs/>
          <w:sz w:val="32"/>
          <w:szCs w:val="32"/>
        </w:rPr>
        <w:t>2022</w:t>
      </w:r>
      <w:r>
        <w:rPr>
          <w:rFonts w:ascii="仿宋_GB2312" w:hint="eastAsia"/>
          <w:bCs/>
          <w:sz w:val="32"/>
          <w:szCs w:val="32"/>
        </w:rPr>
        <w:t>年下半年传染病发病数减少</w:t>
      </w:r>
      <w:r>
        <w:rPr>
          <w:rFonts w:ascii="仿宋_GB2312" w:hint="eastAsia"/>
          <w:bCs/>
          <w:sz w:val="32"/>
          <w:szCs w:val="32"/>
        </w:rPr>
        <w:t>579</w:t>
      </w:r>
      <w:r>
        <w:rPr>
          <w:rFonts w:ascii="仿宋_GB2312" w:hint="eastAsia"/>
          <w:bCs/>
          <w:sz w:val="32"/>
          <w:szCs w:val="32"/>
        </w:rPr>
        <w:t>例，下降</w:t>
      </w:r>
      <w:r>
        <w:rPr>
          <w:rFonts w:ascii="仿宋_GB2312" w:hint="eastAsia"/>
          <w:bCs/>
          <w:sz w:val="32"/>
          <w:szCs w:val="32"/>
        </w:rPr>
        <w:t>48.33%</w:t>
      </w:r>
      <w:r>
        <w:rPr>
          <w:rFonts w:ascii="仿宋_GB2312" w:hint="eastAsia"/>
          <w:bCs/>
          <w:sz w:val="32"/>
          <w:szCs w:val="32"/>
        </w:rPr>
        <w:t>。全年较上年度增加</w:t>
      </w:r>
      <w:r>
        <w:rPr>
          <w:rFonts w:ascii="仿宋_GB2312" w:hint="eastAsia"/>
          <w:bCs/>
          <w:sz w:val="32"/>
          <w:szCs w:val="32"/>
        </w:rPr>
        <w:t>51.86%</w:t>
      </w:r>
      <w:r>
        <w:rPr>
          <w:rFonts w:ascii="仿宋_GB2312" w:hint="eastAsia"/>
          <w:bCs/>
          <w:sz w:val="32"/>
          <w:szCs w:val="32"/>
        </w:rPr>
        <w:t>。</w:t>
      </w:r>
    </w:p>
    <w:p w:rsidR="00F7774B" w:rsidRDefault="00FC6E55">
      <w:pPr>
        <w:spacing w:line="560" w:lineRule="exact"/>
        <w:ind w:firstLineChars="100" w:firstLine="332"/>
        <w:rPr>
          <w:rFonts w:ascii="楷体_GB2312" w:eastAsia="楷体_GB2312" w:hAnsi="Calibri"/>
          <w:spacing w:val="6"/>
          <w:sz w:val="32"/>
          <w:szCs w:val="32"/>
        </w:rPr>
      </w:pPr>
      <w:r>
        <w:rPr>
          <w:rFonts w:ascii="楷体_GB2312" w:eastAsia="楷体_GB2312" w:hAnsi="Calibri" w:hint="eastAsia"/>
          <w:spacing w:val="6"/>
          <w:sz w:val="32"/>
          <w:szCs w:val="32"/>
        </w:rPr>
        <w:t>（</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）医院平均住院日（总分</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w:t>
      </w:r>
      <w:r>
        <w:rPr>
          <w:rFonts w:ascii="楷体_GB2312" w:eastAsia="楷体_GB2312" w:hAnsi="Calibri" w:hint="eastAsia"/>
          <w:spacing w:val="6"/>
          <w:sz w:val="32"/>
          <w:szCs w:val="32"/>
        </w:rPr>
        <w:t>得</w:t>
      </w:r>
      <w:r>
        <w:rPr>
          <w:rFonts w:ascii="楷体_GB2312" w:eastAsia="楷体_GB2312" w:hAnsi="Calibri" w:hint="eastAsia"/>
          <w:spacing w:val="6"/>
          <w:sz w:val="32"/>
          <w:szCs w:val="32"/>
        </w:rPr>
        <w:t>0</w:t>
      </w:r>
      <w:r>
        <w:rPr>
          <w:rFonts w:ascii="楷体_GB2312" w:eastAsia="楷体_GB2312" w:hAnsi="Calibri" w:hint="eastAsia"/>
          <w:spacing w:val="6"/>
          <w:sz w:val="32"/>
          <w:szCs w:val="32"/>
        </w:rPr>
        <w:t>分）</w:t>
      </w:r>
    </w:p>
    <w:p w:rsidR="00F7774B" w:rsidRDefault="00FC6E55">
      <w:pPr>
        <w:spacing w:line="560" w:lineRule="exact"/>
        <w:ind w:firstLineChars="200" w:firstLine="640"/>
        <w:rPr>
          <w:rFonts w:ascii="仿宋_GB2312"/>
          <w:bCs/>
          <w:sz w:val="32"/>
          <w:szCs w:val="32"/>
        </w:rPr>
      </w:pPr>
      <w:r>
        <w:rPr>
          <w:rFonts w:ascii="仿宋_GB2312" w:hint="eastAsia"/>
          <w:bCs/>
          <w:sz w:val="32"/>
          <w:szCs w:val="32"/>
        </w:rPr>
        <w:t>该项目计划医院平均住院日（中医院）≤</w:t>
      </w:r>
      <w:r>
        <w:rPr>
          <w:rFonts w:ascii="仿宋_GB2312" w:hint="eastAsia"/>
          <w:bCs/>
          <w:sz w:val="32"/>
          <w:szCs w:val="32"/>
        </w:rPr>
        <w:t>9</w:t>
      </w:r>
      <w:r>
        <w:rPr>
          <w:rFonts w:ascii="仿宋_GB2312" w:hint="eastAsia"/>
          <w:bCs/>
          <w:sz w:val="32"/>
          <w:szCs w:val="32"/>
        </w:rPr>
        <w:t>天。被评价单位未能提供相关资料。</w:t>
      </w:r>
    </w:p>
    <w:p w:rsidR="00F7774B" w:rsidRDefault="00FC6E55">
      <w:pPr>
        <w:spacing w:line="560" w:lineRule="exact"/>
        <w:ind w:firstLineChars="100" w:firstLine="332"/>
        <w:rPr>
          <w:rFonts w:ascii="楷体_GB2312" w:eastAsia="楷体_GB2312" w:hAnsi="Calibri"/>
          <w:spacing w:val="6"/>
          <w:sz w:val="32"/>
          <w:szCs w:val="32"/>
        </w:rPr>
      </w:pPr>
      <w:r>
        <w:rPr>
          <w:rFonts w:ascii="楷体_GB2312" w:eastAsia="楷体_GB2312" w:hAnsi="Calibri" w:hint="eastAsia"/>
          <w:spacing w:val="6"/>
          <w:sz w:val="32"/>
          <w:szCs w:val="32"/>
        </w:rPr>
        <w:t>（</w:t>
      </w:r>
      <w:r>
        <w:rPr>
          <w:rFonts w:ascii="楷体_GB2312" w:eastAsia="楷体_GB2312" w:hAnsi="Calibri" w:hint="eastAsia"/>
          <w:spacing w:val="6"/>
          <w:sz w:val="32"/>
          <w:szCs w:val="32"/>
        </w:rPr>
        <w:t>4</w:t>
      </w:r>
      <w:r>
        <w:rPr>
          <w:rFonts w:ascii="楷体_GB2312" w:eastAsia="楷体_GB2312" w:hAnsi="Calibri" w:hint="eastAsia"/>
          <w:spacing w:val="6"/>
          <w:sz w:val="32"/>
          <w:szCs w:val="32"/>
        </w:rPr>
        <w:t>）预防艾滋病母婴传播防治知识政策传达率（总分</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分，得</w:t>
      </w:r>
      <w:r>
        <w:rPr>
          <w:rFonts w:ascii="楷体_GB2312" w:eastAsia="楷体_GB2312" w:hAnsi="Calibri" w:hint="eastAsia"/>
          <w:spacing w:val="6"/>
          <w:sz w:val="32"/>
          <w:szCs w:val="32"/>
        </w:rPr>
        <w:t>3</w:t>
      </w:r>
      <w:r>
        <w:rPr>
          <w:rFonts w:ascii="楷体_GB2312" w:eastAsia="楷体_GB2312" w:hAnsi="Calibri" w:hint="eastAsia"/>
          <w:spacing w:val="6"/>
          <w:sz w:val="32"/>
          <w:szCs w:val="32"/>
        </w:rPr>
        <w:t>分）</w:t>
      </w:r>
    </w:p>
    <w:p w:rsidR="00F7774B" w:rsidRDefault="00FC6E55">
      <w:pPr>
        <w:spacing w:line="560" w:lineRule="exact"/>
        <w:ind w:firstLineChars="100" w:firstLine="320"/>
        <w:rPr>
          <w:rFonts w:ascii="楷体_GB2312" w:eastAsia="楷体_GB2312" w:hAnsi="Calibri"/>
          <w:spacing w:val="6"/>
          <w:sz w:val="32"/>
          <w:szCs w:val="32"/>
        </w:rPr>
      </w:pPr>
      <w:r>
        <w:rPr>
          <w:rFonts w:ascii="仿宋_GB2312" w:hint="eastAsia"/>
          <w:bCs/>
          <w:sz w:val="32"/>
          <w:szCs w:val="32"/>
        </w:rPr>
        <w:t>该项目计划预防艾滋病母婴传播防治知识政策传达率（妇幼保健院）≥</w:t>
      </w:r>
      <w:r>
        <w:rPr>
          <w:rFonts w:ascii="仿宋_GB2312" w:hint="eastAsia"/>
          <w:bCs/>
          <w:sz w:val="32"/>
          <w:szCs w:val="32"/>
        </w:rPr>
        <w:t>80%</w:t>
      </w:r>
      <w:r>
        <w:rPr>
          <w:rFonts w:ascii="仿宋_GB2312" w:hint="eastAsia"/>
          <w:bCs/>
          <w:sz w:val="32"/>
          <w:szCs w:val="32"/>
        </w:rPr>
        <w:t>。根据被评价单位提供的《巫山县</w:t>
      </w:r>
      <w:r>
        <w:rPr>
          <w:rFonts w:ascii="仿宋_GB2312" w:hint="eastAsia"/>
          <w:bCs/>
          <w:sz w:val="32"/>
          <w:szCs w:val="32"/>
        </w:rPr>
        <w:t>2023</w:t>
      </w:r>
      <w:r>
        <w:rPr>
          <w:rFonts w:ascii="仿宋_GB2312" w:hint="eastAsia"/>
          <w:bCs/>
          <w:sz w:val="32"/>
          <w:szCs w:val="32"/>
        </w:rPr>
        <w:t>年妇幼健康教育效果评价核心指标调查分析报告》预防艾滋病母婴传播防治知识政策传达率达</w:t>
      </w:r>
      <w:r>
        <w:rPr>
          <w:rFonts w:ascii="仿宋_GB2312" w:hint="eastAsia"/>
          <w:bCs/>
          <w:sz w:val="32"/>
          <w:szCs w:val="32"/>
        </w:rPr>
        <w:t>94.92%</w:t>
      </w:r>
      <w:r>
        <w:rPr>
          <w:rFonts w:ascii="仿宋_GB2312" w:hint="eastAsia"/>
          <w:bCs/>
          <w:sz w:val="32"/>
          <w:szCs w:val="32"/>
        </w:rPr>
        <w:t>。</w:t>
      </w:r>
    </w:p>
    <w:p w:rsidR="00F7774B" w:rsidRDefault="00FC6E55">
      <w:pPr>
        <w:spacing w:line="560" w:lineRule="exact"/>
        <w:ind w:firstLineChars="200" w:firstLine="640"/>
        <w:outlineLvl w:val="0"/>
        <w:rPr>
          <w:rFonts w:ascii="黑体" w:eastAsia="黑体" w:hAnsi="黑体"/>
          <w:sz w:val="32"/>
          <w:szCs w:val="32"/>
        </w:rPr>
      </w:pPr>
      <w:bookmarkStart w:id="68" w:name="_Toc5319"/>
      <w:bookmarkStart w:id="69" w:name="_Toc28242"/>
      <w:r>
        <w:rPr>
          <w:rFonts w:ascii="黑体" w:eastAsia="黑体" w:hAnsi="黑体" w:hint="eastAsia"/>
          <w:sz w:val="32"/>
          <w:szCs w:val="32"/>
        </w:rPr>
        <w:t>六、存在问题</w:t>
      </w:r>
      <w:bookmarkEnd w:id="68"/>
      <w:bookmarkEnd w:id="69"/>
    </w:p>
    <w:p w:rsidR="00F7774B" w:rsidRDefault="00FC6E55">
      <w:pPr>
        <w:spacing w:line="560" w:lineRule="exact"/>
        <w:ind w:firstLineChars="100" w:firstLine="332"/>
        <w:outlineLvl w:val="1"/>
        <w:rPr>
          <w:rFonts w:ascii="仿宋_GB2312"/>
          <w:bCs/>
          <w:sz w:val="32"/>
          <w:szCs w:val="32"/>
        </w:rPr>
      </w:pPr>
      <w:bookmarkStart w:id="70" w:name="_Toc19939"/>
      <w:bookmarkStart w:id="71" w:name="_Toc13956"/>
      <w:r>
        <w:rPr>
          <w:rFonts w:ascii="楷体_GB2312" w:eastAsia="楷体_GB2312" w:hAnsi="Calibri" w:hint="eastAsia"/>
          <w:spacing w:val="6"/>
          <w:sz w:val="32"/>
          <w:szCs w:val="32"/>
        </w:rPr>
        <w:t>（一）绩效管理工作存在薄弱环节</w:t>
      </w:r>
      <w:bookmarkEnd w:id="70"/>
      <w:bookmarkEnd w:id="71"/>
    </w:p>
    <w:p w:rsidR="00F7774B" w:rsidRDefault="00FC6E55">
      <w:pPr>
        <w:spacing w:line="560" w:lineRule="exact"/>
        <w:ind w:firstLineChars="100" w:firstLine="320"/>
        <w:rPr>
          <w:rFonts w:ascii="仿宋_GB2312"/>
          <w:bCs/>
          <w:sz w:val="32"/>
          <w:szCs w:val="32"/>
        </w:rPr>
      </w:pPr>
      <w:r>
        <w:rPr>
          <w:rFonts w:ascii="仿宋_GB2312" w:hint="eastAsia"/>
          <w:bCs/>
          <w:sz w:val="32"/>
          <w:szCs w:val="32"/>
        </w:rPr>
        <w:t>各项</w:t>
      </w:r>
      <w:proofErr w:type="gramStart"/>
      <w:r>
        <w:rPr>
          <w:rFonts w:ascii="仿宋_GB2312" w:hint="eastAsia"/>
          <w:bCs/>
          <w:sz w:val="32"/>
          <w:szCs w:val="32"/>
        </w:rPr>
        <w:t>目实施</w:t>
      </w:r>
      <w:proofErr w:type="gramEnd"/>
      <w:r>
        <w:rPr>
          <w:rFonts w:ascii="仿宋_GB2312" w:hint="eastAsia"/>
          <w:bCs/>
          <w:sz w:val="32"/>
          <w:szCs w:val="32"/>
        </w:rPr>
        <w:t>单位针对该项目制定的具体绩效指标，未能全面反映年度绩效目标，绩效指标未能与绩效目标一一对应，相关绩效管理工</w:t>
      </w:r>
      <w:r>
        <w:rPr>
          <w:rFonts w:ascii="仿宋_GB2312" w:hint="eastAsia"/>
          <w:bCs/>
          <w:sz w:val="32"/>
          <w:szCs w:val="32"/>
        </w:rPr>
        <w:t>作开展欠佳。</w:t>
      </w:r>
    </w:p>
    <w:p w:rsidR="00F7774B" w:rsidRDefault="00FC6E55">
      <w:pPr>
        <w:spacing w:line="560" w:lineRule="exact"/>
        <w:ind w:firstLineChars="100" w:firstLine="332"/>
        <w:outlineLvl w:val="1"/>
        <w:rPr>
          <w:rFonts w:ascii="仿宋_GB2312"/>
          <w:bCs/>
          <w:sz w:val="32"/>
          <w:szCs w:val="32"/>
        </w:rPr>
      </w:pPr>
      <w:bookmarkStart w:id="72" w:name="_Toc19076"/>
      <w:bookmarkStart w:id="73" w:name="_Toc11841"/>
      <w:r>
        <w:rPr>
          <w:rFonts w:ascii="楷体_GB2312" w:eastAsia="楷体_GB2312" w:hAnsi="Calibri" w:hint="eastAsia"/>
          <w:spacing w:val="6"/>
          <w:sz w:val="32"/>
          <w:szCs w:val="32"/>
        </w:rPr>
        <w:t>（二）存在</w:t>
      </w:r>
      <w:proofErr w:type="gramStart"/>
      <w:r>
        <w:rPr>
          <w:rFonts w:ascii="楷体_GB2312" w:eastAsia="楷体_GB2312" w:hAnsi="Calibri" w:hint="eastAsia"/>
          <w:spacing w:val="6"/>
          <w:sz w:val="32"/>
          <w:szCs w:val="32"/>
        </w:rPr>
        <w:t>在</w:t>
      </w:r>
      <w:proofErr w:type="gramEnd"/>
      <w:r>
        <w:rPr>
          <w:rFonts w:ascii="楷体_GB2312" w:eastAsia="楷体_GB2312" w:hAnsi="Calibri" w:hint="eastAsia"/>
          <w:spacing w:val="6"/>
          <w:sz w:val="32"/>
          <w:szCs w:val="32"/>
        </w:rPr>
        <w:t>重大公共卫生经费中列支其他费用的情况</w:t>
      </w:r>
      <w:bookmarkEnd w:id="72"/>
      <w:bookmarkEnd w:id="73"/>
    </w:p>
    <w:p w:rsidR="00F7774B" w:rsidRDefault="00FC6E55">
      <w:pPr>
        <w:spacing w:line="560" w:lineRule="exact"/>
        <w:ind w:firstLineChars="100" w:firstLine="320"/>
        <w:rPr>
          <w:rFonts w:ascii="仿宋_GB2312"/>
          <w:bCs/>
          <w:sz w:val="32"/>
          <w:szCs w:val="32"/>
        </w:rPr>
      </w:pPr>
      <w:r>
        <w:rPr>
          <w:rFonts w:ascii="仿宋_GB2312" w:hint="eastAsia"/>
          <w:bCs/>
          <w:sz w:val="32"/>
          <w:szCs w:val="32"/>
        </w:rPr>
        <w:t>重大公共卫生经费应主要用于艾滋病、结核病、血吸虫病、包虫病的防治以及重点传染病及健康危害因素监测等，及精神卫生和慢性非传染性疾病的防治。通过抽查凭证，发现巫山县人民医院在重大公共卫生项目经费中列支了与重大公卫工作不相关的办公用品经费，合计</w:t>
      </w:r>
      <w:r>
        <w:rPr>
          <w:rFonts w:ascii="仿宋_GB2312" w:hint="eastAsia"/>
          <w:bCs/>
          <w:sz w:val="32"/>
          <w:szCs w:val="32"/>
        </w:rPr>
        <w:t>5.45</w:t>
      </w:r>
      <w:r>
        <w:rPr>
          <w:rFonts w:ascii="仿宋_GB2312" w:hint="eastAsia"/>
          <w:bCs/>
          <w:sz w:val="32"/>
          <w:szCs w:val="32"/>
        </w:rPr>
        <w:t>万元。</w:t>
      </w:r>
      <w:r>
        <w:rPr>
          <w:rFonts w:ascii="仿宋_GB2312" w:hint="eastAsia"/>
          <w:bCs/>
          <w:sz w:val="32"/>
          <w:szCs w:val="32"/>
        </w:rPr>
        <w:t xml:space="preserve"> </w:t>
      </w:r>
    </w:p>
    <w:p w:rsidR="00F7774B" w:rsidRDefault="00FC6E55">
      <w:pPr>
        <w:spacing w:line="560" w:lineRule="exact"/>
        <w:ind w:firstLine="630"/>
        <w:outlineLvl w:val="0"/>
        <w:rPr>
          <w:rFonts w:ascii="黑体" w:eastAsia="黑体" w:hAnsi="黑体"/>
          <w:sz w:val="32"/>
          <w:szCs w:val="32"/>
        </w:rPr>
      </w:pPr>
      <w:bookmarkStart w:id="74" w:name="_Toc5406"/>
      <w:bookmarkStart w:id="75" w:name="_Toc11798"/>
      <w:r>
        <w:rPr>
          <w:rFonts w:ascii="黑体" w:eastAsia="黑体" w:hAnsi="黑体" w:hint="eastAsia"/>
          <w:sz w:val="32"/>
          <w:szCs w:val="32"/>
        </w:rPr>
        <w:t>七、相关建议</w:t>
      </w:r>
      <w:bookmarkEnd w:id="74"/>
      <w:bookmarkEnd w:id="75"/>
    </w:p>
    <w:p w:rsidR="00F7774B" w:rsidRDefault="00FC6E55">
      <w:pPr>
        <w:spacing w:line="560" w:lineRule="exact"/>
        <w:ind w:firstLine="630"/>
        <w:rPr>
          <w:rFonts w:ascii="仿宋_GB2312"/>
          <w:bCs/>
          <w:sz w:val="32"/>
          <w:szCs w:val="32"/>
        </w:rPr>
      </w:pPr>
      <w:r>
        <w:rPr>
          <w:rFonts w:ascii="仿宋_GB2312" w:hint="eastAsia"/>
          <w:bCs/>
          <w:sz w:val="32"/>
          <w:szCs w:val="32"/>
        </w:rPr>
        <w:t>（一）加强制度建设，强化绩效目标管理责任意识。要研究制定绩效目标管理规章制度，通过加强对预算绩效目标编制质量的刚性约束，不断规范编制行为，强化预算部门的绩效管理主体责任，增强自我</w:t>
      </w:r>
      <w:r>
        <w:rPr>
          <w:rFonts w:ascii="仿宋_GB2312" w:hint="eastAsia"/>
          <w:bCs/>
          <w:sz w:val="32"/>
          <w:szCs w:val="32"/>
        </w:rPr>
        <w:t>约束意识和责任意识，改变“重分配、轻管理；重支出、轻绩效”的思想。</w:t>
      </w:r>
    </w:p>
    <w:p w:rsidR="00F7774B" w:rsidRDefault="00FC6E55">
      <w:pPr>
        <w:spacing w:line="560" w:lineRule="exact"/>
        <w:ind w:firstLine="630"/>
        <w:rPr>
          <w:rFonts w:ascii="仿宋_GB2312"/>
          <w:bCs/>
          <w:sz w:val="32"/>
          <w:szCs w:val="32"/>
        </w:rPr>
      </w:pPr>
      <w:r>
        <w:rPr>
          <w:rFonts w:ascii="仿宋_GB2312" w:hint="eastAsia"/>
          <w:bCs/>
          <w:sz w:val="32"/>
          <w:szCs w:val="32"/>
        </w:rPr>
        <w:t>（二）建议加强资金使用监管制度建设，确保相关单位建立专项资金支出的审批制度，同时，相关单位应严格执行专款专用的相关要求。</w:t>
      </w:r>
    </w:p>
    <w:p w:rsidR="00F7774B" w:rsidRDefault="00FC6E55">
      <w:pPr>
        <w:spacing w:line="560" w:lineRule="exact"/>
        <w:ind w:firstLine="630"/>
        <w:outlineLvl w:val="0"/>
        <w:rPr>
          <w:rFonts w:ascii="黑体" w:eastAsia="黑体" w:hAnsi="黑体"/>
          <w:sz w:val="32"/>
          <w:szCs w:val="32"/>
        </w:rPr>
      </w:pPr>
      <w:bookmarkStart w:id="76" w:name="_Toc1918"/>
      <w:bookmarkStart w:id="77" w:name="_Toc13493"/>
      <w:r>
        <w:rPr>
          <w:rFonts w:ascii="黑体" w:eastAsia="黑体" w:hAnsi="黑体" w:hint="eastAsia"/>
          <w:sz w:val="32"/>
          <w:szCs w:val="32"/>
        </w:rPr>
        <w:t>八、绩效评价结果应用建议</w:t>
      </w:r>
      <w:bookmarkEnd w:id="76"/>
      <w:bookmarkEnd w:id="77"/>
    </w:p>
    <w:p w:rsidR="00F7774B" w:rsidRDefault="00FC6E55">
      <w:pPr>
        <w:spacing w:line="560" w:lineRule="exact"/>
        <w:ind w:firstLine="630"/>
        <w:rPr>
          <w:rFonts w:ascii="仿宋_GB2312" w:hAnsi="黑体"/>
          <w:sz w:val="32"/>
          <w:szCs w:val="32"/>
        </w:rPr>
      </w:pPr>
      <w:r>
        <w:rPr>
          <w:rFonts w:ascii="仿宋_GB2312" w:hAnsi="黑体" w:hint="eastAsia"/>
          <w:sz w:val="32"/>
          <w:szCs w:val="32"/>
        </w:rPr>
        <w:t>绩效评价结果应用，既是开展绩效评价工作的基本前提，又是加强财政支出管理、增强资金绩效理念、合理配置公共资源、优化财政支出结构、强化资金管理水平、提高资金使用效益的重要手段。建议相关单位认真对绩效评价结果进行总结分析，将其作为本部门预算安排、完善政策、改进管理的参考。同时，相关单位要针对发现的问题</w:t>
      </w:r>
      <w:r>
        <w:rPr>
          <w:rFonts w:ascii="仿宋_GB2312" w:hAnsi="黑体" w:hint="eastAsia"/>
          <w:sz w:val="32"/>
          <w:szCs w:val="32"/>
        </w:rPr>
        <w:t>落实有关政策措施，聚</w:t>
      </w:r>
      <w:proofErr w:type="gramStart"/>
      <w:r>
        <w:rPr>
          <w:rFonts w:ascii="仿宋_GB2312" w:hAnsi="黑体" w:hint="eastAsia"/>
          <w:sz w:val="32"/>
          <w:szCs w:val="32"/>
        </w:rPr>
        <w:t>力抓好</w:t>
      </w:r>
      <w:proofErr w:type="gramEnd"/>
      <w:r>
        <w:rPr>
          <w:rFonts w:ascii="仿宋_GB2312" w:hAnsi="黑体" w:hint="eastAsia"/>
          <w:sz w:val="32"/>
          <w:szCs w:val="32"/>
        </w:rPr>
        <w:t>重点问题整改，坚持举一反三、标本兼治，推动部门项目建设更加规范化运行。</w:t>
      </w:r>
    </w:p>
    <w:p w:rsidR="00F7774B" w:rsidRDefault="00FC6E55">
      <w:pPr>
        <w:spacing w:line="560" w:lineRule="exact"/>
        <w:ind w:firstLine="630"/>
        <w:outlineLvl w:val="0"/>
        <w:rPr>
          <w:rFonts w:ascii="黑体" w:eastAsia="黑体" w:hAnsi="黑体"/>
          <w:sz w:val="32"/>
          <w:szCs w:val="32"/>
        </w:rPr>
      </w:pPr>
      <w:bookmarkStart w:id="78" w:name="_Toc18404"/>
      <w:bookmarkStart w:id="79" w:name="_Toc5065"/>
      <w:r>
        <w:rPr>
          <w:rFonts w:ascii="黑体" w:eastAsia="黑体" w:hAnsi="黑体" w:hint="eastAsia"/>
          <w:sz w:val="32"/>
          <w:szCs w:val="32"/>
        </w:rPr>
        <w:t>九、特别说明</w:t>
      </w:r>
      <w:bookmarkEnd w:id="78"/>
      <w:bookmarkEnd w:id="79"/>
    </w:p>
    <w:p w:rsidR="00F7774B" w:rsidRDefault="00FC6E55">
      <w:pPr>
        <w:spacing w:line="560" w:lineRule="exact"/>
        <w:ind w:firstLine="630"/>
        <w:rPr>
          <w:rFonts w:ascii="仿宋_GB2312" w:hAnsi="黑体"/>
          <w:sz w:val="32"/>
          <w:szCs w:val="32"/>
        </w:rPr>
      </w:pPr>
      <w:r>
        <w:rPr>
          <w:rFonts w:ascii="仿宋_GB2312" w:hAnsi="黑体" w:hint="eastAsia"/>
          <w:sz w:val="32"/>
          <w:szCs w:val="32"/>
        </w:rPr>
        <w:t>本评价报告仅用作巫山县财政局绩效评价用途，且不能免除被评价单位管理层完善、加强经营管理和账务核算的责任。本报告未经本所同意，不得向委托方及被评价单位之外的任何单位和个人提供，报告的全部或部分内容不得发表于任何公开媒体。由于对本报告使用不当造成的后果，本所不承担相应的法律责任。本评价报告连同所附附件一并有效，复印及其他事项无效。</w:t>
      </w:r>
    </w:p>
    <w:p w:rsidR="00F7774B" w:rsidRDefault="00F7774B">
      <w:pPr>
        <w:spacing w:line="560" w:lineRule="exact"/>
        <w:rPr>
          <w:rFonts w:ascii="仿宋_GB2312" w:hAnsi="Calibri"/>
          <w:spacing w:val="6"/>
          <w:sz w:val="32"/>
          <w:szCs w:val="32"/>
        </w:rPr>
      </w:pPr>
    </w:p>
    <w:p w:rsidR="00F7774B" w:rsidRDefault="00F7774B">
      <w:pPr>
        <w:spacing w:line="560" w:lineRule="exact"/>
        <w:rPr>
          <w:rFonts w:ascii="仿宋_GB2312" w:hAnsi="Calibri"/>
          <w:spacing w:val="6"/>
          <w:sz w:val="32"/>
          <w:szCs w:val="32"/>
        </w:rPr>
      </w:pPr>
    </w:p>
    <w:p w:rsidR="00F7774B" w:rsidRDefault="00F7774B">
      <w:pPr>
        <w:spacing w:line="560" w:lineRule="exact"/>
        <w:rPr>
          <w:rFonts w:ascii="仿宋_GB2312" w:hAnsi="Calibri"/>
          <w:spacing w:val="6"/>
          <w:sz w:val="32"/>
          <w:szCs w:val="32"/>
        </w:rPr>
      </w:pPr>
    </w:p>
    <w:p w:rsidR="00F7774B" w:rsidRDefault="00F7774B">
      <w:pPr>
        <w:spacing w:line="560" w:lineRule="exact"/>
        <w:rPr>
          <w:rFonts w:ascii="仿宋_GB2312" w:hAnsi="Calibri"/>
          <w:spacing w:val="6"/>
          <w:sz w:val="32"/>
          <w:szCs w:val="32"/>
        </w:rPr>
      </w:pPr>
    </w:p>
    <w:p w:rsidR="00F7774B" w:rsidRDefault="00F7774B">
      <w:pPr>
        <w:spacing w:line="560" w:lineRule="exact"/>
        <w:rPr>
          <w:rFonts w:ascii="仿宋_GB2312" w:hAnsi="Calibri"/>
          <w:spacing w:val="6"/>
          <w:sz w:val="32"/>
          <w:szCs w:val="32"/>
        </w:rPr>
      </w:pPr>
    </w:p>
    <w:p w:rsidR="00F7774B" w:rsidRDefault="00F7774B">
      <w:pPr>
        <w:spacing w:line="560" w:lineRule="exact"/>
        <w:rPr>
          <w:rFonts w:ascii="仿宋_GB2312" w:hAnsi="Calibri"/>
          <w:spacing w:val="6"/>
          <w:sz w:val="32"/>
          <w:szCs w:val="32"/>
        </w:rPr>
      </w:pPr>
    </w:p>
    <w:p w:rsidR="00F7774B" w:rsidRDefault="00F7774B">
      <w:pPr>
        <w:spacing w:line="560" w:lineRule="exact"/>
        <w:rPr>
          <w:rFonts w:ascii="仿宋_GB2312" w:hAnsi="Calibri"/>
          <w:spacing w:val="6"/>
          <w:sz w:val="32"/>
          <w:szCs w:val="32"/>
        </w:rPr>
      </w:pPr>
    </w:p>
    <w:p w:rsidR="00F7774B" w:rsidRDefault="00F7774B">
      <w:pPr>
        <w:spacing w:line="560" w:lineRule="exact"/>
        <w:rPr>
          <w:rFonts w:ascii="仿宋_GB2312" w:hAnsi="Calibri"/>
          <w:spacing w:val="6"/>
          <w:sz w:val="32"/>
          <w:szCs w:val="32"/>
        </w:rPr>
      </w:pPr>
    </w:p>
    <w:p w:rsidR="00F7774B" w:rsidRDefault="00F7774B">
      <w:pPr>
        <w:spacing w:line="560" w:lineRule="exact"/>
        <w:rPr>
          <w:rFonts w:ascii="仿宋_GB2312" w:hAnsi="Calibri"/>
          <w:spacing w:val="6"/>
          <w:sz w:val="32"/>
          <w:szCs w:val="32"/>
        </w:rPr>
      </w:pPr>
    </w:p>
    <w:p w:rsidR="00F7774B" w:rsidRDefault="00FC6E55">
      <w:pPr>
        <w:spacing w:line="560" w:lineRule="exact"/>
        <w:rPr>
          <w:rFonts w:ascii="仿宋_GB2312" w:hAnsi="Calibri"/>
          <w:spacing w:val="6"/>
          <w:sz w:val="32"/>
          <w:szCs w:val="32"/>
        </w:rPr>
      </w:pPr>
      <w:r>
        <w:rPr>
          <w:rFonts w:ascii="仿宋_GB2312" w:hAnsi="Calibri" w:hint="eastAsia"/>
          <w:spacing w:val="6"/>
          <w:sz w:val="32"/>
          <w:szCs w:val="32"/>
        </w:rPr>
        <w:t>（本页无正文）</w:t>
      </w:r>
      <w:bookmarkStart w:id="80" w:name="_GoBack"/>
      <w:bookmarkEnd w:id="80"/>
    </w:p>
    <w:p w:rsidR="00F7774B" w:rsidRDefault="00F7774B">
      <w:pPr>
        <w:spacing w:line="560" w:lineRule="exact"/>
        <w:rPr>
          <w:rFonts w:ascii="仿宋_GB2312" w:hAnsi="Calibri"/>
          <w:spacing w:val="6"/>
          <w:sz w:val="32"/>
          <w:szCs w:val="32"/>
        </w:rPr>
      </w:pPr>
    </w:p>
    <w:p w:rsidR="00F7774B" w:rsidRDefault="00FC6E55">
      <w:pPr>
        <w:spacing w:line="560" w:lineRule="exact"/>
        <w:rPr>
          <w:rFonts w:ascii="仿宋_GB2312" w:hAnsi="Calibri"/>
          <w:spacing w:val="6"/>
          <w:sz w:val="32"/>
          <w:szCs w:val="32"/>
        </w:rPr>
      </w:pPr>
      <w:r>
        <w:rPr>
          <w:rFonts w:ascii="仿宋_GB2312" w:hAnsi="Calibri" w:hint="eastAsia"/>
          <w:spacing w:val="6"/>
          <w:sz w:val="32"/>
          <w:szCs w:val="32"/>
        </w:rPr>
        <w:t>附件：</w:t>
      </w:r>
    </w:p>
    <w:p w:rsidR="00F7774B" w:rsidRDefault="00FC6E55">
      <w:pPr>
        <w:spacing w:line="560" w:lineRule="exact"/>
        <w:ind w:firstLine="630"/>
        <w:rPr>
          <w:rFonts w:ascii="仿宋_GB2312" w:hAnsi="Calibri"/>
          <w:spacing w:val="6"/>
          <w:sz w:val="32"/>
          <w:szCs w:val="32"/>
        </w:rPr>
      </w:pPr>
      <w:r>
        <w:rPr>
          <w:rFonts w:ascii="仿宋_GB2312" w:hAnsi="Calibri" w:hint="eastAsia"/>
          <w:spacing w:val="6"/>
          <w:sz w:val="32"/>
          <w:szCs w:val="32"/>
        </w:rPr>
        <w:t>（一）巫山县</w:t>
      </w:r>
      <w:r>
        <w:rPr>
          <w:rFonts w:ascii="仿宋_GB2312" w:hAnsi="Calibri" w:hint="eastAsia"/>
          <w:spacing w:val="6"/>
          <w:sz w:val="32"/>
          <w:szCs w:val="32"/>
        </w:rPr>
        <w:t>2023</w:t>
      </w:r>
      <w:r>
        <w:rPr>
          <w:rFonts w:ascii="仿宋_GB2312" w:hAnsi="Calibri" w:hint="eastAsia"/>
          <w:spacing w:val="6"/>
          <w:sz w:val="32"/>
          <w:szCs w:val="32"/>
        </w:rPr>
        <w:t>年财政重点绩效评价项目指标体系表</w:t>
      </w:r>
    </w:p>
    <w:p w:rsidR="00F7774B" w:rsidRDefault="00FC6E55">
      <w:pPr>
        <w:spacing w:line="560" w:lineRule="exact"/>
        <w:ind w:firstLine="630"/>
        <w:rPr>
          <w:rFonts w:ascii="仿宋_GB2312" w:hAnsi="Calibri"/>
          <w:spacing w:val="6"/>
          <w:sz w:val="32"/>
          <w:szCs w:val="32"/>
        </w:rPr>
      </w:pPr>
      <w:r>
        <w:rPr>
          <w:rFonts w:ascii="仿宋_GB2312" w:hAnsi="Calibri" w:hint="eastAsia"/>
          <w:spacing w:val="6"/>
          <w:sz w:val="32"/>
          <w:szCs w:val="32"/>
        </w:rPr>
        <w:t>（二）执业《注册会计师证书》复印件</w:t>
      </w:r>
    </w:p>
    <w:p w:rsidR="00F7774B" w:rsidRDefault="00FC6E55">
      <w:pPr>
        <w:spacing w:line="560" w:lineRule="exact"/>
        <w:ind w:firstLine="630"/>
        <w:rPr>
          <w:rFonts w:ascii="仿宋_GB2312" w:hAnsi="Calibri"/>
          <w:spacing w:val="6"/>
          <w:sz w:val="32"/>
          <w:szCs w:val="32"/>
        </w:rPr>
      </w:pPr>
      <w:r>
        <w:rPr>
          <w:rFonts w:ascii="仿宋_GB2312" w:hAnsi="Calibri" w:hint="eastAsia"/>
          <w:spacing w:val="6"/>
          <w:sz w:val="32"/>
          <w:szCs w:val="32"/>
        </w:rPr>
        <w:t>（三）重庆企望会计师事务所</w:t>
      </w:r>
      <w:r>
        <w:rPr>
          <w:rFonts w:ascii="仿宋_GB2312" w:hAnsi="Calibri" w:hint="eastAsia"/>
          <w:spacing w:val="6"/>
          <w:sz w:val="32"/>
          <w:szCs w:val="32"/>
        </w:rPr>
        <w:t>(</w:t>
      </w:r>
      <w:r>
        <w:rPr>
          <w:rFonts w:ascii="仿宋_GB2312" w:hAnsi="Calibri" w:hint="eastAsia"/>
          <w:spacing w:val="6"/>
          <w:sz w:val="32"/>
          <w:szCs w:val="32"/>
        </w:rPr>
        <w:t>普通合伙</w:t>
      </w:r>
      <w:r>
        <w:rPr>
          <w:rFonts w:ascii="仿宋_GB2312" w:hAnsi="Calibri" w:hint="eastAsia"/>
          <w:spacing w:val="6"/>
          <w:sz w:val="32"/>
          <w:szCs w:val="32"/>
        </w:rPr>
        <w:t>)</w:t>
      </w:r>
      <w:r>
        <w:rPr>
          <w:rFonts w:ascii="仿宋_GB2312" w:hAnsi="Calibri" w:hint="eastAsia"/>
          <w:spacing w:val="6"/>
          <w:sz w:val="32"/>
          <w:szCs w:val="32"/>
        </w:rPr>
        <w:t>《执业证书》复印件</w:t>
      </w:r>
    </w:p>
    <w:p w:rsidR="00F7774B" w:rsidRDefault="00FC6E55">
      <w:pPr>
        <w:spacing w:line="560" w:lineRule="exact"/>
        <w:ind w:firstLine="630"/>
        <w:rPr>
          <w:rFonts w:ascii="仿宋_GB2312" w:hAnsi="Calibri"/>
          <w:spacing w:val="6"/>
          <w:sz w:val="32"/>
          <w:szCs w:val="32"/>
        </w:rPr>
      </w:pPr>
      <w:r>
        <w:rPr>
          <w:rFonts w:ascii="仿宋_GB2312" w:hAnsi="Calibri" w:hint="eastAsia"/>
          <w:spacing w:val="6"/>
          <w:sz w:val="32"/>
          <w:szCs w:val="32"/>
        </w:rPr>
        <w:t>（四）重庆企望会计师事务所</w:t>
      </w:r>
      <w:r>
        <w:rPr>
          <w:rFonts w:ascii="仿宋_GB2312" w:hAnsi="Calibri" w:hint="eastAsia"/>
          <w:spacing w:val="6"/>
          <w:sz w:val="32"/>
          <w:szCs w:val="32"/>
        </w:rPr>
        <w:t>(</w:t>
      </w:r>
      <w:r>
        <w:rPr>
          <w:rFonts w:ascii="仿宋_GB2312" w:hAnsi="Calibri" w:hint="eastAsia"/>
          <w:spacing w:val="6"/>
          <w:sz w:val="32"/>
          <w:szCs w:val="32"/>
        </w:rPr>
        <w:t>普通合伙</w:t>
      </w:r>
      <w:r>
        <w:rPr>
          <w:rFonts w:ascii="仿宋_GB2312" w:hAnsi="Calibri" w:hint="eastAsia"/>
          <w:spacing w:val="6"/>
          <w:sz w:val="32"/>
          <w:szCs w:val="32"/>
        </w:rPr>
        <w:t>)</w:t>
      </w:r>
      <w:r>
        <w:rPr>
          <w:rFonts w:ascii="仿宋_GB2312" w:hAnsi="Calibri" w:hint="eastAsia"/>
          <w:spacing w:val="6"/>
          <w:sz w:val="32"/>
          <w:szCs w:val="32"/>
        </w:rPr>
        <w:t>《营业执照》复印件</w:t>
      </w:r>
    </w:p>
    <w:p w:rsidR="00F7774B" w:rsidRDefault="00F7774B"/>
    <w:p w:rsidR="00F7774B" w:rsidRDefault="00F7774B"/>
    <w:p w:rsidR="00F7774B" w:rsidRDefault="00F7774B"/>
    <w:p w:rsidR="00F7774B" w:rsidRDefault="00F7774B"/>
    <w:p w:rsidR="00F7774B" w:rsidRDefault="00FC6E55">
      <w:r>
        <w:rPr>
          <w:rFonts w:hint="eastAsia"/>
        </w:rPr>
        <w:t>重庆企望会计师事务所（普通合伙）</w:t>
      </w:r>
      <w:r>
        <w:rPr>
          <w:rFonts w:hint="eastAsia"/>
        </w:rPr>
        <w:t xml:space="preserve"> </w:t>
      </w:r>
      <w:r>
        <w:rPr>
          <w:rFonts w:hint="eastAsia"/>
        </w:rPr>
        <w:t>中国注册会计师：</w:t>
      </w:r>
    </w:p>
    <w:p w:rsidR="00F7774B" w:rsidRDefault="00FC6E55">
      <w:r>
        <w:rPr>
          <w:rFonts w:hint="eastAsia"/>
        </w:rPr>
        <w:t xml:space="preserve">  </w:t>
      </w:r>
    </w:p>
    <w:p w:rsidR="00F7774B" w:rsidRDefault="00FC6E55">
      <w:r>
        <w:rPr>
          <w:rFonts w:hint="eastAsia"/>
        </w:rPr>
        <w:t xml:space="preserve">      </w:t>
      </w:r>
      <w:r>
        <w:rPr>
          <w:rFonts w:hint="eastAsia"/>
        </w:rPr>
        <w:t>中国</w:t>
      </w:r>
      <w:r>
        <w:rPr>
          <w:rFonts w:hint="eastAsia"/>
        </w:rPr>
        <w:t xml:space="preserve"> </w:t>
      </w:r>
      <w:r>
        <w:rPr>
          <w:rFonts w:hint="eastAsia"/>
        </w:rPr>
        <w:t>·</w:t>
      </w:r>
      <w:r>
        <w:rPr>
          <w:rFonts w:hint="eastAsia"/>
        </w:rPr>
        <w:t xml:space="preserve"> </w:t>
      </w:r>
      <w:r>
        <w:rPr>
          <w:rFonts w:hint="eastAsia"/>
        </w:rPr>
        <w:t>重庆</w:t>
      </w:r>
      <w:r>
        <w:rPr>
          <w:rFonts w:hint="eastAsia"/>
        </w:rPr>
        <w:t xml:space="preserve">               </w:t>
      </w:r>
      <w:r>
        <w:rPr>
          <w:rFonts w:hint="eastAsia"/>
        </w:rPr>
        <w:t>中国注册会计师：</w:t>
      </w:r>
    </w:p>
    <w:p w:rsidR="00F7774B" w:rsidRDefault="00F7774B"/>
    <w:p w:rsidR="00F7774B" w:rsidRDefault="00FC6E55">
      <w:r>
        <w:rPr>
          <w:rFonts w:hint="eastAsia"/>
        </w:rPr>
        <w:t xml:space="preserve">                                 </w:t>
      </w:r>
      <w:r>
        <w:rPr>
          <w:rFonts w:hint="eastAsia"/>
        </w:rPr>
        <w:t>二〇二四年十二月十九日</w:t>
      </w:r>
    </w:p>
    <w:p w:rsidR="00F7774B" w:rsidRDefault="00F7774B"/>
    <w:sectPr w:rsidR="00F7774B" w:rsidSect="00F7774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74B" w:rsidRDefault="00F7774B" w:rsidP="00F7774B">
      <w:r>
        <w:separator/>
      </w:r>
    </w:p>
  </w:endnote>
  <w:endnote w:type="continuationSeparator" w:id="1">
    <w:p w:rsidR="00F7774B" w:rsidRDefault="00F7774B" w:rsidP="00F77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黑体"/>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E55" w:rsidRDefault="00FC6E5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74B" w:rsidRDefault="00F7774B">
    <w:pPr>
      <w:pStyle w:val="a4"/>
    </w:pPr>
  </w:p>
  <w:p w:rsidR="00F7774B" w:rsidRDefault="00F7774B">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filled="f" stroked="f">
          <v:textbox style="mso-fit-shape-to-text:t" inset="0,0,0,0">
            <w:txbxContent>
              <w:p w:rsidR="00F7774B" w:rsidRDefault="00F7774B">
                <w:pPr>
                  <w:pStyle w:val="a4"/>
                </w:pPr>
                <w:r>
                  <w:rPr>
                    <w:rFonts w:hint="eastAsia"/>
                  </w:rPr>
                  <w:fldChar w:fldCharType="begin"/>
                </w:r>
                <w:r w:rsidR="00FC6E55">
                  <w:rPr>
                    <w:rFonts w:hint="eastAsia"/>
                  </w:rPr>
                  <w:instrText xml:space="preserve"> PAGE  \* MERGEFORMAT </w:instrText>
                </w:r>
                <w:r>
                  <w:rPr>
                    <w:rFonts w:hint="eastAsia"/>
                  </w:rPr>
                  <w:fldChar w:fldCharType="separate"/>
                </w:r>
                <w:r w:rsidR="00FC6E55">
                  <w:rPr>
                    <w:noProof/>
                  </w:rPr>
                  <w:t>1</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E55" w:rsidRDefault="00FC6E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74B" w:rsidRDefault="00F7774B" w:rsidP="00F7774B">
      <w:r>
        <w:separator/>
      </w:r>
    </w:p>
  </w:footnote>
  <w:footnote w:type="continuationSeparator" w:id="1">
    <w:p w:rsidR="00F7774B" w:rsidRDefault="00F7774B" w:rsidP="00F77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E55" w:rsidRDefault="00FC6E5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E55" w:rsidRDefault="00FC6E55" w:rsidP="00FC6E55">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E55" w:rsidRDefault="00FC6E5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ACD776"/>
    <w:multiLevelType w:val="singleLevel"/>
    <w:tmpl w:val="98ACD776"/>
    <w:lvl w:ilvl="0">
      <w:start w:val="5"/>
      <w:numFmt w:val="chineseCounting"/>
      <w:suff w:val="nothing"/>
      <w:lvlText w:val="（%1）"/>
      <w:lvlJc w:val="left"/>
      <w:rPr>
        <w:rFonts w:hint="eastAsia"/>
      </w:rPr>
    </w:lvl>
  </w:abstractNum>
  <w:abstractNum w:abstractNumId="1">
    <w:nsid w:val="C7F5F6FD"/>
    <w:multiLevelType w:val="singleLevel"/>
    <w:tmpl w:val="C7F5F6FD"/>
    <w:lvl w:ilvl="0">
      <w:start w:val="2"/>
      <w:numFmt w:val="chineseCounting"/>
      <w:suff w:val="nothing"/>
      <w:lvlText w:val="（%1）"/>
      <w:lvlJc w:val="left"/>
      <w:rPr>
        <w:rFonts w:hint="eastAsia"/>
      </w:rPr>
    </w:lvl>
  </w:abstractNum>
  <w:abstractNum w:abstractNumId="2">
    <w:nsid w:val="E5FF25B9"/>
    <w:multiLevelType w:val="singleLevel"/>
    <w:tmpl w:val="E5FF25B9"/>
    <w:lvl w:ilvl="0">
      <w:start w:val="2"/>
      <w:numFmt w:val="decimal"/>
      <w:suff w:val="nothing"/>
      <w:lvlText w:val="（%1）"/>
      <w:lvlJc w:val="left"/>
    </w:lvl>
  </w:abstractNum>
  <w:abstractNum w:abstractNumId="3">
    <w:nsid w:val="14348C87"/>
    <w:multiLevelType w:val="singleLevel"/>
    <w:tmpl w:val="14348C87"/>
    <w:lvl w:ilvl="0">
      <w:start w:val="3"/>
      <w:numFmt w:val="decimal"/>
      <w:lvlText w:val="%1."/>
      <w:lvlJc w:val="left"/>
      <w:pPr>
        <w:tabs>
          <w:tab w:val="left" w:pos="312"/>
        </w:tabs>
      </w:pPr>
    </w:lvl>
  </w:abstractNum>
  <w:abstractNum w:abstractNumId="4">
    <w:nsid w:val="437C0608"/>
    <w:multiLevelType w:val="singleLevel"/>
    <w:tmpl w:val="437C0608"/>
    <w:lvl w:ilvl="0">
      <w:start w:val="5"/>
      <w:numFmt w:val="chineseCounting"/>
      <w:suff w:val="nothing"/>
      <w:lvlText w:val="%1、"/>
      <w:lvlJc w:val="left"/>
      <w:rPr>
        <w:rFonts w:hint="eastAsia"/>
      </w:rPr>
    </w:lvl>
  </w:abstractNum>
  <w:abstractNum w:abstractNumId="5">
    <w:nsid w:val="48D944C9"/>
    <w:multiLevelType w:val="singleLevel"/>
    <w:tmpl w:val="48D944C9"/>
    <w:lvl w:ilvl="0">
      <w:start w:val="1"/>
      <w:numFmt w:val="chineseCounting"/>
      <w:suff w:val="nothing"/>
      <w:lvlText w:val="%1、"/>
      <w:lvlJc w:val="left"/>
      <w:rPr>
        <w:rFonts w:hint="eastAsia"/>
      </w:rPr>
    </w:lvl>
  </w:abstractNum>
  <w:abstractNum w:abstractNumId="6">
    <w:nsid w:val="4AAB484D"/>
    <w:multiLevelType w:val="singleLevel"/>
    <w:tmpl w:val="4AAB484D"/>
    <w:lvl w:ilvl="0">
      <w:start w:val="6"/>
      <w:numFmt w:val="decimal"/>
      <w:suff w:val="nothing"/>
      <w:lvlText w:val="（%1）"/>
      <w:lvlJc w:val="left"/>
    </w:lvl>
  </w:abstractNum>
  <w:abstractNum w:abstractNumId="7">
    <w:nsid w:val="779E04CD"/>
    <w:multiLevelType w:val="singleLevel"/>
    <w:tmpl w:val="779E04CD"/>
    <w:lvl w:ilvl="0">
      <w:start w:val="2"/>
      <w:numFmt w:val="decimal"/>
      <w:suff w:val="nothing"/>
      <w:lvlText w:val="（%1）"/>
      <w:lvlJc w:val="left"/>
    </w:lvl>
  </w:abstractNum>
  <w:num w:numId="1">
    <w:abstractNumId w:val="5"/>
  </w:num>
  <w:num w:numId="2">
    <w:abstractNumId w:val="1"/>
  </w:num>
  <w:num w:numId="3">
    <w:abstractNumId w:val="0"/>
  </w:num>
  <w:num w:numId="4">
    <w:abstractNumId w:val="4"/>
  </w:num>
  <w:num w:numId="5">
    <w:abstractNumId w:val="2"/>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fillcolor="white">
      <v:fill color="white"/>
    </o: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M4MDNiOWVkNzllZGU5NGQwMGI5YzZmNDVkOGQ2ODIifQ=="/>
  </w:docVars>
  <w:rsids>
    <w:rsidRoot w:val="4FC235ED"/>
    <w:rsid w:val="00012774"/>
    <w:rsid w:val="000A51E4"/>
    <w:rsid w:val="000E5FDF"/>
    <w:rsid w:val="002F3F51"/>
    <w:rsid w:val="00720BCC"/>
    <w:rsid w:val="009A2D8B"/>
    <w:rsid w:val="00C03126"/>
    <w:rsid w:val="00CD497A"/>
    <w:rsid w:val="00DF708D"/>
    <w:rsid w:val="00F7774B"/>
    <w:rsid w:val="00FC6E55"/>
    <w:rsid w:val="017D69CF"/>
    <w:rsid w:val="04D30237"/>
    <w:rsid w:val="05BE3D95"/>
    <w:rsid w:val="067508F8"/>
    <w:rsid w:val="0B7749A2"/>
    <w:rsid w:val="0D8649D7"/>
    <w:rsid w:val="0E721F70"/>
    <w:rsid w:val="0F040A6B"/>
    <w:rsid w:val="0F5F6850"/>
    <w:rsid w:val="101615E1"/>
    <w:rsid w:val="12824857"/>
    <w:rsid w:val="12F35CBE"/>
    <w:rsid w:val="13141223"/>
    <w:rsid w:val="136F50E6"/>
    <w:rsid w:val="139422C2"/>
    <w:rsid w:val="14200292"/>
    <w:rsid w:val="173E30C0"/>
    <w:rsid w:val="17E57000"/>
    <w:rsid w:val="17FC7011"/>
    <w:rsid w:val="18721BFE"/>
    <w:rsid w:val="1A051B3B"/>
    <w:rsid w:val="22E9024C"/>
    <w:rsid w:val="232B591D"/>
    <w:rsid w:val="245713AA"/>
    <w:rsid w:val="25873D4C"/>
    <w:rsid w:val="26DF08F7"/>
    <w:rsid w:val="2A0229E9"/>
    <w:rsid w:val="2A812C9C"/>
    <w:rsid w:val="2AF12F42"/>
    <w:rsid w:val="2AFD06C9"/>
    <w:rsid w:val="2F396887"/>
    <w:rsid w:val="30FC55EE"/>
    <w:rsid w:val="385900E1"/>
    <w:rsid w:val="38BA52F0"/>
    <w:rsid w:val="3A061DCB"/>
    <w:rsid w:val="3DA963FF"/>
    <w:rsid w:val="3E310E95"/>
    <w:rsid w:val="3E9F580B"/>
    <w:rsid w:val="3F277F3F"/>
    <w:rsid w:val="3FC62130"/>
    <w:rsid w:val="3FF402FA"/>
    <w:rsid w:val="43482B0E"/>
    <w:rsid w:val="43E57158"/>
    <w:rsid w:val="4A4E4FC4"/>
    <w:rsid w:val="4BCF1B14"/>
    <w:rsid w:val="4FC235ED"/>
    <w:rsid w:val="4FC82E13"/>
    <w:rsid w:val="519A65A4"/>
    <w:rsid w:val="526112FD"/>
    <w:rsid w:val="526A5BE0"/>
    <w:rsid w:val="53823C12"/>
    <w:rsid w:val="559C672E"/>
    <w:rsid w:val="561D4D51"/>
    <w:rsid w:val="58674643"/>
    <w:rsid w:val="59613E3C"/>
    <w:rsid w:val="5A3E2DB6"/>
    <w:rsid w:val="5CDA6BE0"/>
    <w:rsid w:val="602F1C56"/>
    <w:rsid w:val="612E1A86"/>
    <w:rsid w:val="632E018A"/>
    <w:rsid w:val="63AE03BF"/>
    <w:rsid w:val="64BD0615"/>
    <w:rsid w:val="64F80D81"/>
    <w:rsid w:val="66254E52"/>
    <w:rsid w:val="66EB62D0"/>
    <w:rsid w:val="677E1BB2"/>
    <w:rsid w:val="67D7774C"/>
    <w:rsid w:val="69BE4340"/>
    <w:rsid w:val="6B47684D"/>
    <w:rsid w:val="6C663340"/>
    <w:rsid w:val="6D047C43"/>
    <w:rsid w:val="6EBC6221"/>
    <w:rsid w:val="724C0A7A"/>
    <w:rsid w:val="736474B7"/>
    <w:rsid w:val="760057B0"/>
    <w:rsid w:val="76DA1CAD"/>
    <w:rsid w:val="771E05C9"/>
    <w:rsid w:val="77635D71"/>
    <w:rsid w:val="79327FD9"/>
    <w:rsid w:val="79EF572D"/>
    <w:rsid w:val="7CEA00DC"/>
    <w:rsid w:val="7D7B7C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774B"/>
    <w:pPr>
      <w:widowControl w:val="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7774B"/>
    <w:pPr>
      <w:jc w:val="left"/>
    </w:pPr>
  </w:style>
  <w:style w:type="paragraph" w:styleId="a4">
    <w:name w:val="footer"/>
    <w:basedOn w:val="a"/>
    <w:qFormat/>
    <w:rsid w:val="00F7774B"/>
    <w:pPr>
      <w:tabs>
        <w:tab w:val="center" w:pos="4153"/>
        <w:tab w:val="right" w:pos="8306"/>
      </w:tabs>
      <w:snapToGrid w:val="0"/>
      <w:jc w:val="left"/>
    </w:pPr>
    <w:rPr>
      <w:sz w:val="18"/>
    </w:rPr>
  </w:style>
  <w:style w:type="paragraph" w:styleId="a5">
    <w:name w:val="header"/>
    <w:basedOn w:val="a"/>
    <w:qFormat/>
    <w:rsid w:val="00F7774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next w:val="a"/>
    <w:uiPriority w:val="39"/>
    <w:qFormat/>
    <w:rsid w:val="00F7774B"/>
    <w:pPr>
      <w:widowControl w:val="0"/>
      <w:jc w:val="both"/>
    </w:pPr>
    <w:rPr>
      <w:kern w:val="2"/>
      <w:sz w:val="21"/>
      <w:szCs w:val="24"/>
    </w:rPr>
  </w:style>
  <w:style w:type="paragraph" w:styleId="2">
    <w:name w:val="toc 2"/>
    <w:basedOn w:val="a"/>
    <w:next w:val="a"/>
    <w:qFormat/>
    <w:rsid w:val="00F7774B"/>
    <w:pPr>
      <w:ind w:leftChars="200" w:left="420"/>
    </w:pPr>
  </w:style>
  <w:style w:type="paragraph" w:styleId="a6">
    <w:name w:val="Message Header"/>
    <w:basedOn w:val="a"/>
    <w:qFormat/>
    <w:rsid w:val="00F7774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paragraph" w:styleId="a7">
    <w:name w:val="Normal (Web)"/>
    <w:basedOn w:val="a"/>
    <w:qFormat/>
    <w:rsid w:val="00F7774B"/>
    <w:pPr>
      <w:widowControl/>
      <w:spacing w:before="100" w:beforeAutospacing="1" w:after="100" w:afterAutospacing="1"/>
      <w:jc w:val="left"/>
    </w:pPr>
    <w:rPr>
      <w:rFonts w:ascii="宋体" w:hAnsi="宋体" w:cs="宋体"/>
      <w:kern w:val="0"/>
      <w:sz w:val="24"/>
    </w:rPr>
  </w:style>
  <w:style w:type="paragraph" w:customStyle="1" w:styleId="TableText">
    <w:name w:val="Table Text"/>
    <w:basedOn w:val="a"/>
    <w:semiHidden/>
    <w:qFormat/>
    <w:rsid w:val="00F7774B"/>
    <w:rPr>
      <w:rFonts w:ascii="宋体" w:eastAsia="宋体" w:hAnsi="宋体" w:cs="宋体"/>
      <w:sz w:val="25"/>
      <w:szCs w:val="25"/>
      <w:lang w:eastAsia="en-US"/>
    </w:rPr>
  </w:style>
  <w:style w:type="paragraph" w:customStyle="1" w:styleId="WPSOffice1">
    <w:name w:val="WPSOffice手动目录 1"/>
    <w:qFormat/>
    <w:rsid w:val="00F7774B"/>
  </w:style>
  <w:style w:type="paragraph" w:customStyle="1" w:styleId="WPSOffice2">
    <w:name w:val="WPSOffice手动目录 2"/>
    <w:qFormat/>
    <w:rsid w:val="00F7774B"/>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10723</Words>
  <Characters>2663</Characters>
  <Application>Microsoft Office Word</Application>
  <DocSecurity>0</DocSecurity>
  <Lines>22</Lines>
  <Paragraphs>26</Paragraphs>
  <ScaleCrop>false</ScaleCrop>
  <Company>china</Company>
  <LinksUpToDate>false</LinksUpToDate>
  <CharactersWithSpaces>13360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梓里木兮</dc:creator>
  <cp:lastModifiedBy>财政局管理员</cp:lastModifiedBy>
  <cp:revision>5</cp:revision>
  <cp:lastPrinted>2024-12-20T02:02:00Z</cp:lastPrinted>
  <dcterms:created xsi:type="dcterms:W3CDTF">2024-10-28T07:03:00Z</dcterms:created>
  <dcterms:modified xsi:type="dcterms:W3CDTF">2024-12-23T07:32:00Z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E65A2FFA21BF440BBCEF36D4DED6105D_11</vt:lpwstr>
  </property>
</Properties>
</file>