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E2" w:rsidRDefault="006C23E2">
      <w:pPr>
        <w:spacing w:line="594" w:lineRule="exact"/>
        <w:rPr>
          <w:rFonts w:eastAsia="方正黑体_GBK" w:cs="方正黑体_GBK"/>
          <w:szCs w:val="32"/>
        </w:rPr>
      </w:pPr>
    </w:p>
    <w:p w:rsidR="006C23E2" w:rsidRDefault="006C23E2">
      <w:pPr>
        <w:rPr>
          <w:rFonts w:eastAsia="方正黑体_GBK" w:cs="方正黑体_GBK"/>
          <w:szCs w:val="32"/>
        </w:rPr>
      </w:pPr>
    </w:p>
    <w:p w:rsidR="006C23E2" w:rsidRDefault="006C23E2">
      <w:pPr>
        <w:rPr>
          <w:rFonts w:eastAsia="方正黑体_GBK" w:cs="方正黑体_GBK"/>
          <w:szCs w:val="32"/>
        </w:rPr>
      </w:pPr>
    </w:p>
    <w:p w:rsidR="006C23E2" w:rsidRDefault="006C23E2">
      <w:pPr>
        <w:rPr>
          <w:rFonts w:eastAsia="方正黑体_GBK" w:cs="方正黑体_GBK"/>
          <w:szCs w:val="32"/>
        </w:rPr>
      </w:pPr>
    </w:p>
    <w:p w:rsidR="006C23E2" w:rsidRDefault="00EE107A">
      <w:pPr>
        <w:rPr>
          <w:rFonts w:eastAsia="方正黑体_GBK" w:cs="方正黑体_GBK"/>
          <w:szCs w:val="32"/>
        </w:rPr>
      </w:pPr>
      <w:r>
        <w:rPr>
          <w:rFonts w:eastAsia="方正黑体_GBK" w:cs="方正黑体_GBK"/>
          <w:szCs w:val="32"/>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strokecolor="red" strokeweight="1.75pt">
            <w10:wrap anchorx="page" anchory="margin"/>
          </v:line>
        </w:pict>
      </w:r>
      <w:r>
        <w:rPr>
          <w:rFonts w:eastAsia="方正黑体_GBK" w:cs="方正黑体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司法局"/>
            <w10:wrap anchorx="page" anchory="margin"/>
          </v:shape>
        </w:pict>
      </w:r>
    </w:p>
    <w:p w:rsidR="006C23E2" w:rsidRDefault="006C23E2">
      <w:pPr>
        <w:rPr>
          <w:rFonts w:cs="方正仿宋_GBK"/>
          <w:szCs w:val="32"/>
        </w:rPr>
      </w:pPr>
    </w:p>
    <w:p w:rsidR="006C23E2" w:rsidRDefault="006C23E2">
      <w:pPr>
        <w:rPr>
          <w:rFonts w:cs="方正仿宋_GBK"/>
          <w:szCs w:val="32"/>
        </w:rPr>
      </w:pPr>
    </w:p>
    <w:p w:rsidR="006C23E2" w:rsidRDefault="006C23E2">
      <w:pPr>
        <w:rPr>
          <w:rFonts w:cs="方正仿宋_GBK"/>
          <w:szCs w:val="32"/>
        </w:rPr>
      </w:pPr>
    </w:p>
    <w:p w:rsidR="006C23E2" w:rsidRDefault="006C23E2">
      <w:pPr>
        <w:spacing w:line="600" w:lineRule="exact"/>
        <w:jc w:val="center"/>
        <w:rPr>
          <w:rFonts w:cs="方正仿宋_GBK"/>
          <w:szCs w:val="32"/>
        </w:rPr>
      </w:pPr>
    </w:p>
    <w:p w:rsidR="006C23E2" w:rsidRDefault="00DD7E51">
      <w:pPr>
        <w:spacing w:line="400" w:lineRule="exact"/>
        <w:jc w:val="center"/>
        <w:rPr>
          <w:rFonts w:cs="方正仿宋_GBK"/>
          <w:szCs w:val="32"/>
        </w:rPr>
      </w:pPr>
      <w:r>
        <w:rPr>
          <w:rFonts w:cs="方正仿宋_GBK" w:hint="eastAsia"/>
          <w:szCs w:val="32"/>
        </w:rPr>
        <w:t>巫山司发〔</w:t>
      </w:r>
      <w:r>
        <w:rPr>
          <w:rFonts w:cs="方正仿宋_GBK" w:hint="eastAsia"/>
          <w:szCs w:val="32"/>
        </w:rPr>
        <w:t>2022</w:t>
      </w:r>
      <w:r>
        <w:rPr>
          <w:rFonts w:cs="方正仿宋_GBK" w:hint="eastAsia"/>
          <w:szCs w:val="32"/>
        </w:rPr>
        <w:t>〕</w:t>
      </w:r>
      <w:r>
        <w:rPr>
          <w:rFonts w:cs="方正仿宋_GBK" w:hint="eastAsia"/>
          <w:szCs w:val="32"/>
        </w:rPr>
        <w:t>20</w:t>
      </w:r>
      <w:r>
        <w:rPr>
          <w:rFonts w:cs="方正仿宋_GBK" w:hint="eastAsia"/>
          <w:szCs w:val="32"/>
        </w:rPr>
        <w:t>号</w:t>
      </w:r>
    </w:p>
    <w:p w:rsidR="006C23E2" w:rsidRDefault="006C23E2">
      <w:pPr>
        <w:pStyle w:val="p0"/>
        <w:shd w:val="clear" w:color="auto" w:fill="FFFFFF"/>
        <w:spacing w:before="0" w:beforeAutospacing="0" w:after="0" w:afterAutospacing="0" w:line="400" w:lineRule="exact"/>
        <w:jc w:val="center"/>
        <w:rPr>
          <w:rFonts w:ascii="Times New Roman" w:eastAsia="方正小标宋_GBK" w:hAnsi="Times New Roman" w:cs="Times New Roman"/>
          <w:bCs/>
          <w:color w:val="000000"/>
          <w:sz w:val="44"/>
          <w:szCs w:val="44"/>
        </w:rPr>
      </w:pPr>
    </w:p>
    <w:p w:rsidR="006C23E2" w:rsidRDefault="006C23E2">
      <w:pPr>
        <w:pStyle w:val="1"/>
        <w:widowControl/>
        <w:spacing w:line="600" w:lineRule="exact"/>
        <w:jc w:val="center"/>
        <w:rPr>
          <w:rFonts w:eastAsia="方正小标宋_GBK"/>
          <w:b w:val="0"/>
          <w:bCs/>
          <w:szCs w:val="44"/>
        </w:rPr>
      </w:pPr>
    </w:p>
    <w:p w:rsidR="006C23E2" w:rsidRDefault="00DD7E51">
      <w:pPr>
        <w:pStyle w:val="1"/>
        <w:widowControl/>
        <w:spacing w:line="600" w:lineRule="exact"/>
        <w:jc w:val="center"/>
        <w:rPr>
          <w:rFonts w:eastAsia="方正小标宋_GBK"/>
          <w:b w:val="0"/>
          <w:bCs/>
          <w:szCs w:val="44"/>
        </w:rPr>
      </w:pPr>
      <w:r>
        <w:rPr>
          <w:rFonts w:eastAsia="方正小标宋_GBK"/>
          <w:b w:val="0"/>
          <w:bCs/>
          <w:szCs w:val="44"/>
        </w:rPr>
        <w:t>巫山县</w:t>
      </w:r>
      <w:r>
        <w:rPr>
          <w:rFonts w:eastAsia="方正小标宋_GBK" w:hint="eastAsia"/>
          <w:b w:val="0"/>
          <w:bCs/>
          <w:szCs w:val="44"/>
        </w:rPr>
        <w:t>司法局</w:t>
      </w:r>
    </w:p>
    <w:p w:rsidR="006C23E2" w:rsidRDefault="00DD7E51">
      <w:pPr>
        <w:pStyle w:val="1"/>
        <w:widowControl/>
        <w:spacing w:line="600" w:lineRule="exact"/>
        <w:jc w:val="center"/>
        <w:rPr>
          <w:rFonts w:eastAsia="方正小标宋_GBK"/>
          <w:b w:val="0"/>
          <w:bCs/>
          <w:w w:val="90"/>
          <w:szCs w:val="44"/>
        </w:rPr>
      </w:pPr>
      <w:bookmarkStart w:id="0" w:name="_GoBack"/>
      <w:r>
        <w:rPr>
          <w:rFonts w:eastAsia="方正小标宋_GBK" w:hint="eastAsia"/>
          <w:b w:val="0"/>
          <w:bCs/>
          <w:w w:val="90"/>
          <w:szCs w:val="44"/>
        </w:rPr>
        <w:t>关于印发《</w:t>
      </w:r>
      <w:r>
        <w:rPr>
          <w:rFonts w:eastAsia="方正小标宋_GBK"/>
          <w:b w:val="0"/>
          <w:bCs/>
          <w:w w:val="90"/>
          <w:szCs w:val="44"/>
        </w:rPr>
        <w:t>全面加强社会信用体系建设实施方案</w:t>
      </w:r>
      <w:r>
        <w:rPr>
          <w:rFonts w:eastAsia="方正小标宋_GBK" w:hint="eastAsia"/>
          <w:b w:val="0"/>
          <w:bCs/>
          <w:w w:val="90"/>
          <w:szCs w:val="44"/>
        </w:rPr>
        <w:t>》的通知</w:t>
      </w:r>
    </w:p>
    <w:bookmarkEnd w:id="0"/>
    <w:p w:rsidR="006C23E2" w:rsidRDefault="006C23E2">
      <w:pPr>
        <w:spacing w:line="600" w:lineRule="exact"/>
        <w:rPr>
          <w:szCs w:val="32"/>
        </w:rPr>
      </w:pPr>
    </w:p>
    <w:p w:rsidR="006C23E2" w:rsidRDefault="00DD7E51">
      <w:pPr>
        <w:spacing w:line="600" w:lineRule="exact"/>
      </w:pPr>
      <w:r>
        <w:rPr>
          <w:rFonts w:cs="方正仿宋_GBK" w:hint="eastAsia"/>
          <w:szCs w:val="32"/>
        </w:rPr>
        <w:t>各基层司法所、局机关各科室、法律援助中心、社区矫正帮教服务中心，各律师事务所、基层法律服务所，公证处，司法鉴定所：</w:t>
      </w:r>
    </w:p>
    <w:p w:rsidR="006C23E2" w:rsidRDefault="00DD7E51">
      <w:pPr>
        <w:spacing w:line="600" w:lineRule="exact"/>
        <w:ind w:firstLineChars="200" w:firstLine="640"/>
        <w:rPr>
          <w:szCs w:val="32"/>
        </w:rPr>
      </w:pPr>
      <w:r>
        <w:rPr>
          <w:szCs w:val="32"/>
        </w:rPr>
        <w:t>为贯彻落实《国务院办公厅关于加快推进社会信用体系建设构建以信用为基础的新型监管机制的指导意见》（国办发〔</w:t>
      </w:r>
      <w:r>
        <w:rPr>
          <w:szCs w:val="32"/>
        </w:rPr>
        <w:t>2019</w:t>
      </w:r>
      <w:r>
        <w:rPr>
          <w:szCs w:val="32"/>
        </w:rPr>
        <w:t>〕</w:t>
      </w:r>
      <w:r>
        <w:rPr>
          <w:szCs w:val="32"/>
        </w:rPr>
        <w:t>35</w:t>
      </w:r>
      <w:r>
        <w:rPr>
          <w:szCs w:val="32"/>
        </w:rPr>
        <w:t>号）、《重庆市社会信用条例》《重庆市社会信用体系建设</w:t>
      </w:r>
      <w:r>
        <w:rPr>
          <w:szCs w:val="32"/>
        </w:rPr>
        <w:t>“</w:t>
      </w:r>
      <w:r>
        <w:rPr>
          <w:szCs w:val="32"/>
        </w:rPr>
        <w:t>十四五</w:t>
      </w:r>
      <w:r>
        <w:rPr>
          <w:szCs w:val="32"/>
        </w:rPr>
        <w:t>”</w:t>
      </w:r>
      <w:r>
        <w:rPr>
          <w:szCs w:val="32"/>
        </w:rPr>
        <w:t>规划》（渝府办发</w:t>
      </w:r>
      <w:bookmarkStart w:id="1" w:name="OLE_LINK1"/>
      <w:r>
        <w:rPr>
          <w:szCs w:val="32"/>
        </w:rPr>
        <w:t>〔</w:t>
      </w:r>
      <w:r>
        <w:rPr>
          <w:szCs w:val="32"/>
        </w:rPr>
        <w:t>2021</w:t>
      </w:r>
      <w:r>
        <w:rPr>
          <w:szCs w:val="32"/>
        </w:rPr>
        <w:t>〕</w:t>
      </w:r>
      <w:bookmarkEnd w:id="1"/>
      <w:r>
        <w:rPr>
          <w:szCs w:val="32"/>
        </w:rPr>
        <w:t>98</w:t>
      </w:r>
      <w:r>
        <w:rPr>
          <w:szCs w:val="32"/>
        </w:rPr>
        <w:t>号）</w:t>
      </w:r>
      <w:r>
        <w:rPr>
          <w:rFonts w:hint="eastAsia"/>
          <w:szCs w:val="32"/>
        </w:rPr>
        <w:t>、巫山县社会信用体系建设工作联席会议办公室《关于印发巫山县全面加强社会信用体</w:t>
      </w:r>
      <w:r>
        <w:rPr>
          <w:rFonts w:hint="eastAsia"/>
          <w:szCs w:val="32"/>
        </w:rPr>
        <w:lastRenderedPageBreak/>
        <w:t>系建设实施方案的通知》（巫山信用办发</w:t>
      </w:r>
      <w:r>
        <w:rPr>
          <w:szCs w:val="32"/>
        </w:rPr>
        <w:t>〔</w:t>
      </w:r>
      <w:r>
        <w:rPr>
          <w:szCs w:val="32"/>
        </w:rPr>
        <w:t>2021</w:t>
      </w:r>
      <w:r>
        <w:rPr>
          <w:szCs w:val="32"/>
        </w:rPr>
        <w:t>〕</w:t>
      </w:r>
      <w:r>
        <w:rPr>
          <w:rFonts w:hint="eastAsia"/>
          <w:szCs w:val="32"/>
        </w:rPr>
        <w:t>3</w:t>
      </w:r>
      <w:r>
        <w:rPr>
          <w:rFonts w:hint="eastAsia"/>
          <w:szCs w:val="32"/>
        </w:rPr>
        <w:t>号）</w:t>
      </w:r>
      <w:r>
        <w:rPr>
          <w:szCs w:val="32"/>
        </w:rPr>
        <w:t>文件精神，加快推进巫山社会信用体系建设，结合</w:t>
      </w:r>
      <w:r>
        <w:rPr>
          <w:rFonts w:hint="eastAsia"/>
          <w:szCs w:val="32"/>
        </w:rPr>
        <w:t>司法行政工作</w:t>
      </w:r>
      <w:r>
        <w:rPr>
          <w:szCs w:val="32"/>
        </w:rPr>
        <w:t>，特制定以下实施方案：</w:t>
      </w:r>
    </w:p>
    <w:p w:rsidR="006C23E2" w:rsidRDefault="00DD7E51">
      <w:pPr>
        <w:spacing w:line="600" w:lineRule="exact"/>
        <w:ind w:firstLineChars="200" w:firstLine="640"/>
        <w:rPr>
          <w:rFonts w:eastAsia="方正黑体_GBK" w:cs="方正黑体_GBK"/>
          <w:szCs w:val="32"/>
        </w:rPr>
      </w:pPr>
      <w:r>
        <w:rPr>
          <w:rFonts w:eastAsia="方正黑体_GBK" w:cs="方正黑体_GBK" w:hint="eastAsia"/>
          <w:szCs w:val="32"/>
        </w:rPr>
        <w:t>一、总体要求</w:t>
      </w:r>
    </w:p>
    <w:p w:rsidR="006C23E2" w:rsidRDefault="00DD7E51">
      <w:pPr>
        <w:spacing w:line="600" w:lineRule="exact"/>
        <w:ind w:firstLineChars="200" w:firstLine="640"/>
        <w:rPr>
          <w:szCs w:val="32"/>
        </w:rPr>
      </w:pPr>
      <w:r>
        <w:rPr>
          <w:szCs w:val="32"/>
        </w:rPr>
        <w:t>以习近平新时代中国特色社会主义思想为指导，深入贯彻落实党的十九大和十九届历次全会精神，牢固树立社会主义市场经济是信用经济、法治经济的理念，以全力提升社会信用体系建设法治化、规范化水平，高质量建设诚信巫山为目标，进一步提升基础能力，聚焦重点领域，加强信用监管、拓展信用应用，依法依规开展守信激励和失信联合惩戒，更好发挥社会信用体系在加强诚信建设、营造公平诚信的市场环境和社会环境等方面的积极作用，服务全县经济高质量发展。</w:t>
      </w:r>
      <w:r>
        <w:rPr>
          <w:szCs w:val="32"/>
        </w:rPr>
        <w:t> </w:t>
      </w:r>
    </w:p>
    <w:p w:rsidR="006C23E2" w:rsidRDefault="00DD7E51">
      <w:pPr>
        <w:spacing w:line="600" w:lineRule="exact"/>
        <w:ind w:firstLineChars="200" w:firstLine="640"/>
        <w:rPr>
          <w:rFonts w:eastAsia="方正黑体_GBK" w:cs="方正黑体_GBK"/>
          <w:szCs w:val="32"/>
        </w:rPr>
      </w:pPr>
      <w:r>
        <w:rPr>
          <w:rFonts w:eastAsia="方正黑体_GBK" w:cs="方正黑体_GBK"/>
          <w:szCs w:val="32"/>
        </w:rPr>
        <w:t>二、工作目标</w:t>
      </w:r>
    </w:p>
    <w:p w:rsidR="006C23E2" w:rsidRDefault="00DD7E51">
      <w:pPr>
        <w:spacing w:line="600" w:lineRule="exact"/>
        <w:ind w:firstLineChars="200" w:firstLine="640"/>
        <w:rPr>
          <w:szCs w:val="32"/>
        </w:rPr>
      </w:pPr>
      <w:r>
        <w:rPr>
          <w:szCs w:val="32"/>
        </w:rPr>
        <w:t>到</w:t>
      </w:r>
      <w:r>
        <w:rPr>
          <w:szCs w:val="32"/>
        </w:rPr>
        <w:t>2022</w:t>
      </w:r>
      <w:r>
        <w:rPr>
          <w:szCs w:val="32"/>
        </w:rPr>
        <w:t>年底，信用承诺制度全面建立，信用报告广泛应用，信用评价和分级分类监管落地见效，联合惩戒和信用修复机制不断完善，贯穿事前、事中、事后全过程的新型监管机制初步建立</w:t>
      </w:r>
      <w:r>
        <w:rPr>
          <w:rFonts w:hint="eastAsia"/>
          <w:szCs w:val="32"/>
        </w:rPr>
        <w:t>。</w:t>
      </w:r>
      <w:r>
        <w:rPr>
          <w:szCs w:val="32"/>
        </w:rPr>
        <w:t>坚持遵循法治轨道，到</w:t>
      </w:r>
      <w:r>
        <w:rPr>
          <w:szCs w:val="32"/>
        </w:rPr>
        <w:t>2025</w:t>
      </w:r>
      <w:r>
        <w:rPr>
          <w:szCs w:val="32"/>
        </w:rPr>
        <w:t>年底，信用建设法治化、信用监管智慧化、信用融资规模化、信用应用场景化和信用服务便民化水平全面提升，基本形成</w:t>
      </w:r>
      <w:r>
        <w:rPr>
          <w:szCs w:val="32"/>
        </w:rPr>
        <w:t>“</w:t>
      </w:r>
      <w:r>
        <w:rPr>
          <w:szCs w:val="32"/>
        </w:rPr>
        <w:t>五化融合</w:t>
      </w:r>
      <w:r>
        <w:rPr>
          <w:szCs w:val="32"/>
        </w:rPr>
        <w:t>”</w:t>
      </w:r>
      <w:r>
        <w:rPr>
          <w:szCs w:val="32"/>
        </w:rPr>
        <w:t>的社会信用体系高质量发展新格局。</w:t>
      </w:r>
    </w:p>
    <w:p w:rsidR="006C23E2" w:rsidRDefault="00DD7E51">
      <w:pPr>
        <w:spacing w:line="600" w:lineRule="exact"/>
        <w:ind w:firstLineChars="200" w:firstLine="640"/>
        <w:rPr>
          <w:rFonts w:eastAsia="方正黑体_GBK" w:cs="方正黑体_GBK"/>
          <w:szCs w:val="32"/>
        </w:rPr>
      </w:pPr>
      <w:r>
        <w:rPr>
          <w:rFonts w:eastAsia="方正黑体_GBK" w:cs="方正黑体_GBK"/>
          <w:szCs w:val="32"/>
        </w:rPr>
        <w:t>三、主要任务</w:t>
      </w:r>
    </w:p>
    <w:p w:rsidR="006C23E2" w:rsidRDefault="00DD7E51">
      <w:pPr>
        <w:spacing w:line="600" w:lineRule="exact"/>
        <w:ind w:firstLineChars="200" w:firstLine="640"/>
        <w:rPr>
          <w:rFonts w:eastAsia="方正楷体_GBK" w:cs="方正楷体_GBK"/>
          <w:szCs w:val="32"/>
        </w:rPr>
      </w:pPr>
      <w:r>
        <w:rPr>
          <w:rFonts w:eastAsia="方正楷体_GBK" w:cs="方正楷体_GBK" w:hint="eastAsia"/>
          <w:szCs w:val="32"/>
        </w:rPr>
        <w:lastRenderedPageBreak/>
        <w:t>（一）夯实信用信息管理基础</w:t>
      </w:r>
    </w:p>
    <w:p w:rsidR="006C23E2" w:rsidRDefault="00DD7E51">
      <w:pPr>
        <w:spacing w:line="600" w:lineRule="exact"/>
        <w:ind w:firstLineChars="200" w:firstLine="640"/>
        <w:rPr>
          <w:szCs w:val="32"/>
        </w:rPr>
      </w:pPr>
      <w:r>
        <w:rPr>
          <w:szCs w:val="32"/>
        </w:rPr>
        <w:t>1.</w:t>
      </w:r>
      <w:r>
        <w:rPr>
          <w:szCs w:val="32"/>
        </w:rPr>
        <w:t>提高信用信息归集水平。按照标准化、体系化的要求，拓展信息归集范围，依据《全国公共信用信息基础目录》和《重庆市公共信用信息补充目录》，结合</w:t>
      </w:r>
      <w:r>
        <w:rPr>
          <w:rFonts w:hint="eastAsia"/>
          <w:szCs w:val="32"/>
        </w:rPr>
        <w:t>司法行政</w:t>
      </w:r>
      <w:r>
        <w:rPr>
          <w:szCs w:val="32"/>
        </w:rPr>
        <w:t>职能职责</w:t>
      </w:r>
      <w:r w:rsidR="00AF3FD5">
        <w:rPr>
          <w:szCs w:val="32"/>
        </w:rPr>
        <w:t>，梳理公共信用信息归集任务，实现公共信用信息</w:t>
      </w:r>
      <w:r>
        <w:rPr>
          <w:szCs w:val="32"/>
        </w:rPr>
        <w:t>归集</w:t>
      </w:r>
      <w:r w:rsidR="00AF3FD5">
        <w:rPr>
          <w:rFonts w:hint="eastAsia"/>
          <w:szCs w:val="32"/>
        </w:rPr>
        <w:t>全覆盖</w:t>
      </w:r>
      <w:r>
        <w:rPr>
          <w:szCs w:val="32"/>
        </w:rPr>
        <w:t>。</w:t>
      </w:r>
    </w:p>
    <w:p w:rsidR="006C23E2" w:rsidRDefault="00DD7E51">
      <w:pPr>
        <w:spacing w:line="600" w:lineRule="exact"/>
        <w:ind w:firstLineChars="200" w:firstLine="640"/>
        <w:rPr>
          <w:szCs w:val="32"/>
        </w:rPr>
      </w:pPr>
      <w:r>
        <w:rPr>
          <w:szCs w:val="32"/>
        </w:rPr>
        <w:t>2.</w:t>
      </w:r>
      <w:r>
        <w:rPr>
          <w:szCs w:val="32"/>
        </w:rPr>
        <w:t>全面提升</w:t>
      </w:r>
      <w:r>
        <w:rPr>
          <w:szCs w:val="32"/>
        </w:rPr>
        <w:t>“</w:t>
      </w:r>
      <w:r>
        <w:rPr>
          <w:szCs w:val="32"/>
        </w:rPr>
        <w:t>双公示</w:t>
      </w:r>
      <w:r>
        <w:rPr>
          <w:szCs w:val="32"/>
        </w:rPr>
        <w:t>”</w:t>
      </w:r>
      <w:r>
        <w:rPr>
          <w:szCs w:val="32"/>
        </w:rPr>
        <w:t>信息质量。抓好行政许可、行政处罚</w:t>
      </w:r>
      <w:r>
        <w:rPr>
          <w:szCs w:val="32"/>
        </w:rPr>
        <w:t>“</w:t>
      </w:r>
      <w:r>
        <w:rPr>
          <w:szCs w:val="32"/>
        </w:rPr>
        <w:t>双公示</w:t>
      </w:r>
      <w:r>
        <w:rPr>
          <w:szCs w:val="32"/>
        </w:rPr>
        <w:t>”</w:t>
      </w:r>
      <w:r>
        <w:rPr>
          <w:szCs w:val="32"/>
        </w:rPr>
        <w:t>信息归集报送，切实加强</w:t>
      </w:r>
      <w:r>
        <w:rPr>
          <w:szCs w:val="32"/>
        </w:rPr>
        <w:t>“</w:t>
      </w:r>
      <w:r>
        <w:rPr>
          <w:szCs w:val="32"/>
        </w:rPr>
        <w:t>双公示</w:t>
      </w:r>
      <w:r>
        <w:rPr>
          <w:szCs w:val="32"/>
        </w:rPr>
        <w:t>”</w:t>
      </w:r>
      <w:r>
        <w:rPr>
          <w:szCs w:val="32"/>
        </w:rPr>
        <w:t>工作的组织实施，按照</w:t>
      </w:r>
      <w:r>
        <w:rPr>
          <w:szCs w:val="32"/>
        </w:rPr>
        <w:t>“</w:t>
      </w:r>
      <w:r>
        <w:rPr>
          <w:szCs w:val="32"/>
        </w:rPr>
        <w:t>应公示、尽公示</w:t>
      </w:r>
      <w:r>
        <w:rPr>
          <w:szCs w:val="32"/>
        </w:rPr>
        <w:t>”</w:t>
      </w:r>
      <w:r>
        <w:rPr>
          <w:szCs w:val="32"/>
        </w:rPr>
        <w:t>的原则，全面落实行政许可和行政处罚等信用信息归集、共享、公开和信用修复的规范要求，即在相关决定做出后</w:t>
      </w:r>
      <w:r>
        <w:rPr>
          <w:szCs w:val="32"/>
        </w:rPr>
        <w:t>7</w:t>
      </w:r>
      <w:r>
        <w:rPr>
          <w:szCs w:val="32"/>
        </w:rPr>
        <w:t>日内及时、完整、准确、全量归集，确保上报率、合规率、及时率均达到</w:t>
      </w:r>
      <w:r>
        <w:rPr>
          <w:szCs w:val="32"/>
        </w:rPr>
        <w:t>100%</w:t>
      </w:r>
      <w:r>
        <w:rPr>
          <w:szCs w:val="32"/>
        </w:rPr>
        <w:t>。</w:t>
      </w:r>
    </w:p>
    <w:p w:rsidR="006C23E2" w:rsidRDefault="00DD7E51">
      <w:pPr>
        <w:spacing w:line="600" w:lineRule="exact"/>
        <w:ind w:firstLineChars="200" w:firstLine="640"/>
        <w:rPr>
          <w:szCs w:val="32"/>
        </w:rPr>
      </w:pPr>
      <w:r>
        <w:rPr>
          <w:szCs w:val="32"/>
        </w:rPr>
        <w:t>3.</w:t>
      </w:r>
      <w:r>
        <w:rPr>
          <w:szCs w:val="32"/>
        </w:rPr>
        <w:t>在行政许可、行政处罚信息归集、共享的基础上，抓好行政强制、行政确认、行政裁决、行政奖励、行政征收、行政监督检查等行政管理信息定期归集、共享。</w:t>
      </w:r>
    </w:p>
    <w:p w:rsidR="006C23E2" w:rsidRDefault="00DD7E51">
      <w:pPr>
        <w:spacing w:line="600" w:lineRule="exact"/>
        <w:ind w:firstLineChars="200" w:firstLine="640"/>
        <w:rPr>
          <w:rFonts w:eastAsia="方正楷体_GBK" w:cs="方正楷体_GBK"/>
          <w:szCs w:val="32"/>
        </w:rPr>
      </w:pPr>
      <w:r>
        <w:rPr>
          <w:rFonts w:eastAsia="方正楷体_GBK" w:cs="方正楷体_GBK"/>
          <w:szCs w:val="32"/>
        </w:rPr>
        <w:t>（二）健全以信用为基础的新型监管</w:t>
      </w:r>
      <w:r w:rsidR="00AF3FD5">
        <w:rPr>
          <w:rFonts w:eastAsia="方正楷体_GBK" w:cs="方正楷体_GBK" w:hint="eastAsia"/>
          <w:szCs w:val="32"/>
        </w:rPr>
        <w:t>机</w:t>
      </w:r>
      <w:r>
        <w:rPr>
          <w:rFonts w:eastAsia="方正楷体_GBK" w:cs="方正楷体_GBK"/>
          <w:szCs w:val="32"/>
        </w:rPr>
        <w:t>制</w:t>
      </w:r>
    </w:p>
    <w:p w:rsidR="006C23E2" w:rsidRDefault="00DD7E51">
      <w:pPr>
        <w:spacing w:line="600" w:lineRule="exact"/>
        <w:ind w:firstLineChars="200" w:firstLine="640"/>
        <w:rPr>
          <w:szCs w:val="32"/>
        </w:rPr>
      </w:pPr>
      <w:r>
        <w:rPr>
          <w:rFonts w:hint="eastAsia"/>
          <w:szCs w:val="32"/>
        </w:rPr>
        <w:t>4</w:t>
      </w:r>
      <w:r>
        <w:rPr>
          <w:szCs w:val="32"/>
        </w:rPr>
        <w:t>.</w:t>
      </w:r>
      <w:r>
        <w:rPr>
          <w:szCs w:val="32"/>
        </w:rPr>
        <w:t>推行证明事项告知承诺制。严格贯彻落实《重庆市全面推行证明事项告知承诺制实施方案》（渝府办发〔</w:t>
      </w:r>
      <w:r>
        <w:rPr>
          <w:szCs w:val="32"/>
        </w:rPr>
        <w:t>2021</w:t>
      </w:r>
      <w:r>
        <w:rPr>
          <w:szCs w:val="32"/>
        </w:rPr>
        <w:t>〕</w:t>
      </w:r>
      <w:r>
        <w:rPr>
          <w:szCs w:val="32"/>
        </w:rPr>
        <w:t>9</w:t>
      </w:r>
      <w:r>
        <w:rPr>
          <w:szCs w:val="32"/>
        </w:rPr>
        <w:t>号）文件要求，在户籍管理、市场主体准营、资格考试、社会保险、社会救助、健康体检、法律服务等领域，涉及教师资格认定时的思想品德鉴定、核发居住证时的就业证明、旅行社设立许可时的旅游服务质量保证金缴纳证明等多个事项开展告知承诺。并在证明</w:t>
      </w:r>
      <w:r>
        <w:rPr>
          <w:szCs w:val="32"/>
        </w:rPr>
        <w:lastRenderedPageBreak/>
        <w:t>事项领域探索、创新告知承诺制，加快建设</w:t>
      </w:r>
      <w:r>
        <w:rPr>
          <w:szCs w:val="32"/>
        </w:rPr>
        <w:t>“</w:t>
      </w:r>
      <w:r>
        <w:rPr>
          <w:szCs w:val="32"/>
        </w:rPr>
        <w:t>无证明城市</w:t>
      </w:r>
      <w:r>
        <w:rPr>
          <w:szCs w:val="32"/>
        </w:rPr>
        <w:t>”</w:t>
      </w:r>
      <w:r>
        <w:rPr>
          <w:szCs w:val="32"/>
        </w:rPr>
        <w:t>。</w:t>
      </w:r>
    </w:p>
    <w:p w:rsidR="006C23E2" w:rsidRDefault="00DD7E51">
      <w:pPr>
        <w:spacing w:line="600" w:lineRule="exact"/>
        <w:ind w:firstLineChars="200" w:firstLine="640"/>
        <w:rPr>
          <w:szCs w:val="32"/>
        </w:rPr>
      </w:pPr>
      <w:r>
        <w:rPr>
          <w:rFonts w:hint="eastAsia"/>
          <w:szCs w:val="32"/>
        </w:rPr>
        <w:t>5</w:t>
      </w:r>
      <w:r>
        <w:rPr>
          <w:szCs w:val="32"/>
        </w:rPr>
        <w:t>.</w:t>
      </w:r>
      <w:r>
        <w:rPr>
          <w:szCs w:val="32"/>
        </w:rPr>
        <w:t>将书面承诺履约情况记入市场主体信用记录，对违背承诺的行政许可事项相对人，视情节实施相应的惩戒措施。</w:t>
      </w:r>
    </w:p>
    <w:p w:rsidR="006C23E2" w:rsidRDefault="00DD7E51">
      <w:pPr>
        <w:spacing w:line="600" w:lineRule="exact"/>
        <w:ind w:firstLineChars="200" w:firstLine="640"/>
        <w:rPr>
          <w:szCs w:val="32"/>
        </w:rPr>
      </w:pPr>
      <w:r>
        <w:rPr>
          <w:rFonts w:hint="eastAsia"/>
          <w:szCs w:val="32"/>
        </w:rPr>
        <w:t>6</w:t>
      </w:r>
      <w:r>
        <w:rPr>
          <w:szCs w:val="32"/>
        </w:rPr>
        <w:t>.</w:t>
      </w:r>
      <w:r>
        <w:rPr>
          <w:szCs w:val="32"/>
        </w:rPr>
        <w:t>鼓励市场主体主动向社会作出信用承诺。支持</w:t>
      </w:r>
      <w:r>
        <w:rPr>
          <w:rFonts w:hint="eastAsia"/>
          <w:szCs w:val="32"/>
        </w:rPr>
        <w:t>法律服务</w:t>
      </w:r>
      <w:r>
        <w:rPr>
          <w:szCs w:val="32"/>
        </w:rPr>
        <w:t>行业建立健全行业内信用承诺制度，更好地发挥信用承诺在行业管理和社会治理中的作用，加强行业自律。探索开展容缺受理型、审批替代型、信用修复型承诺等多种承诺制度。</w:t>
      </w:r>
    </w:p>
    <w:p w:rsidR="006C23E2" w:rsidRDefault="00DD7E51">
      <w:pPr>
        <w:spacing w:line="600" w:lineRule="exact"/>
        <w:ind w:firstLineChars="200" w:firstLine="640"/>
        <w:rPr>
          <w:szCs w:val="32"/>
        </w:rPr>
      </w:pPr>
      <w:r>
        <w:rPr>
          <w:rFonts w:hint="eastAsia"/>
          <w:szCs w:val="32"/>
        </w:rPr>
        <w:t>7</w:t>
      </w:r>
      <w:r>
        <w:rPr>
          <w:szCs w:val="32"/>
        </w:rPr>
        <w:t>.</w:t>
      </w:r>
      <w:r>
        <w:rPr>
          <w:szCs w:val="32"/>
        </w:rPr>
        <w:t>组织开展</w:t>
      </w:r>
      <w:r>
        <w:rPr>
          <w:rFonts w:hint="eastAsia"/>
          <w:szCs w:val="32"/>
        </w:rPr>
        <w:t>法律服务行业</w:t>
      </w:r>
      <w:r>
        <w:rPr>
          <w:szCs w:val="32"/>
        </w:rPr>
        <w:t>准入前诚信教育。充分利用政务服务窗口，为</w:t>
      </w:r>
      <w:r>
        <w:rPr>
          <w:rFonts w:hint="eastAsia"/>
          <w:szCs w:val="32"/>
        </w:rPr>
        <w:t>法律服务行业</w:t>
      </w:r>
      <w:r>
        <w:rPr>
          <w:szCs w:val="32"/>
        </w:rPr>
        <w:t>办理注册、审批、备案等相关业务时，通过发放诚信教育读本、多媒体宣传、提供设备查询等方式广泛开展信用知识教育，提高</w:t>
      </w:r>
      <w:r>
        <w:rPr>
          <w:rFonts w:hint="eastAsia"/>
          <w:szCs w:val="32"/>
        </w:rPr>
        <w:t>法律服务行业</w:t>
      </w:r>
      <w:r>
        <w:rPr>
          <w:szCs w:val="32"/>
        </w:rPr>
        <w:t>依法诚信</w:t>
      </w:r>
      <w:r>
        <w:rPr>
          <w:rFonts w:hint="eastAsia"/>
          <w:szCs w:val="32"/>
        </w:rPr>
        <w:t>执业</w:t>
      </w:r>
      <w:r>
        <w:rPr>
          <w:szCs w:val="32"/>
        </w:rPr>
        <w:t>意识。开展诚信教育不得收取费用，也不得作为市场准入的必要条件。</w:t>
      </w:r>
    </w:p>
    <w:p w:rsidR="006C23E2" w:rsidRDefault="00DD7E51">
      <w:pPr>
        <w:spacing w:line="600" w:lineRule="exact"/>
        <w:ind w:firstLineChars="200" w:firstLine="640"/>
        <w:rPr>
          <w:szCs w:val="32"/>
        </w:rPr>
      </w:pPr>
      <w:r>
        <w:rPr>
          <w:rFonts w:hint="eastAsia"/>
          <w:szCs w:val="32"/>
        </w:rPr>
        <w:t>8</w:t>
      </w:r>
      <w:r>
        <w:rPr>
          <w:szCs w:val="32"/>
        </w:rPr>
        <w:t>.</w:t>
      </w:r>
      <w:r>
        <w:rPr>
          <w:szCs w:val="32"/>
        </w:rPr>
        <w:t>全面建立</w:t>
      </w:r>
      <w:r>
        <w:rPr>
          <w:rFonts w:hint="eastAsia"/>
          <w:szCs w:val="32"/>
        </w:rPr>
        <w:t>法律服务行业</w:t>
      </w:r>
      <w:r>
        <w:rPr>
          <w:szCs w:val="32"/>
        </w:rPr>
        <w:t>信用记录。在办理注册登记、资质审核、日常监管、公共服务等过程中，及时、准确、规范、完整记录</w:t>
      </w:r>
      <w:r>
        <w:rPr>
          <w:rFonts w:hint="eastAsia"/>
          <w:szCs w:val="32"/>
        </w:rPr>
        <w:t>法律服务行业</w:t>
      </w:r>
      <w:r>
        <w:rPr>
          <w:szCs w:val="32"/>
        </w:rPr>
        <w:t>信用行为，实现失信记录</w:t>
      </w:r>
      <w:r>
        <w:rPr>
          <w:szCs w:val="32"/>
        </w:rPr>
        <w:t>“</w:t>
      </w:r>
      <w:r>
        <w:rPr>
          <w:szCs w:val="32"/>
        </w:rPr>
        <w:t>建档留痕</w:t>
      </w:r>
      <w:r>
        <w:rPr>
          <w:szCs w:val="32"/>
        </w:rPr>
        <w:t>”</w:t>
      </w:r>
      <w:r>
        <w:rPr>
          <w:szCs w:val="32"/>
        </w:rPr>
        <w:t>，做到可查可核可溯。</w:t>
      </w:r>
    </w:p>
    <w:p w:rsidR="006C23E2" w:rsidRDefault="00DD7E51">
      <w:pPr>
        <w:spacing w:line="600" w:lineRule="exact"/>
        <w:ind w:firstLineChars="200" w:firstLine="640"/>
        <w:rPr>
          <w:szCs w:val="32"/>
        </w:rPr>
      </w:pPr>
      <w:r>
        <w:rPr>
          <w:rFonts w:hint="eastAsia"/>
          <w:szCs w:val="32"/>
        </w:rPr>
        <w:t>9</w:t>
      </w:r>
      <w:r>
        <w:rPr>
          <w:szCs w:val="32"/>
        </w:rPr>
        <w:t>.</w:t>
      </w:r>
      <w:r>
        <w:rPr>
          <w:szCs w:val="32"/>
        </w:rPr>
        <w:t>完善行业信用评价机制。加快建立健全</w:t>
      </w:r>
      <w:r>
        <w:rPr>
          <w:rFonts w:hint="eastAsia"/>
          <w:szCs w:val="32"/>
        </w:rPr>
        <w:t>法律服务</w:t>
      </w:r>
      <w:r>
        <w:rPr>
          <w:szCs w:val="32"/>
        </w:rPr>
        <w:t>领域行业相关评价标准、建立评价机制，并通过</w:t>
      </w:r>
      <w:r>
        <w:rPr>
          <w:szCs w:val="32"/>
        </w:rPr>
        <w:t>“</w:t>
      </w:r>
      <w:r>
        <w:rPr>
          <w:szCs w:val="32"/>
        </w:rPr>
        <w:t>信用中国（重庆巫山）</w:t>
      </w:r>
      <w:r>
        <w:rPr>
          <w:szCs w:val="32"/>
        </w:rPr>
        <w:t>”</w:t>
      </w:r>
      <w:r>
        <w:rPr>
          <w:szCs w:val="32"/>
        </w:rPr>
        <w:t>网站公示相关制度文件。</w:t>
      </w:r>
    </w:p>
    <w:p w:rsidR="006C23E2" w:rsidRDefault="00DD7E51">
      <w:pPr>
        <w:spacing w:line="600" w:lineRule="exact"/>
        <w:ind w:firstLineChars="200" w:firstLine="640"/>
        <w:rPr>
          <w:szCs w:val="32"/>
        </w:rPr>
      </w:pPr>
      <w:r>
        <w:rPr>
          <w:rFonts w:hint="eastAsia"/>
          <w:szCs w:val="32"/>
        </w:rPr>
        <w:t>10</w:t>
      </w:r>
      <w:r>
        <w:rPr>
          <w:szCs w:val="32"/>
        </w:rPr>
        <w:t>.</w:t>
      </w:r>
      <w:r>
        <w:rPr>
          <w:szCs w:val="32"/>
        </w:rPr>
        <w:t>大力推进信用分级分类监管。制定分级分类监管制度，细化分级分类监管指标，依法依规按照行业信用评价结果针对监</w:t>
      </w:r>
      <w:r>
        <w:rPr>
          <w:szCs w:val="32"/>
        </w:rPr>
        <w:lastRenderedPageBreak/>
        <w:t>管对象实施信用分级分类监管，根据监管对象信用等级情况采取差异化的监管措施。</w:t>
      </w:r>
      <w:r>
        <w:rPr>
          <w:szCs w:val="32"/>
        </w:rPr>
        <w:t>“</w:t>
      </w:r>
      <w:r>
        <w:rPr>
          <w:szCs w:val="32"/>
        </w:rPr>
        <w:t>双随机、一公开</w:t>
      </w:r>
      <w:r>
        <w:rPr>
          <w:szCs w:val="32"/>
        </w:rPr>
        <w:t>”</w:t>
      </w:r>
      <w:r>
        <w:rPr>
          <w:szCs w:val="32"/>
        </w:rPr>
        <w:t>监管要与信用评价结果相结合，在法定权限内对守法诚信主体优化检查频次，依照关联、比例原则对违法失信主体增加监管力度。</w:t>
      </w:r>
    </w:p>
    <w:p w:rsidR="006C23E2" w:rsidRDefault="00DD7E51">
      <w:pPr>
        <w:spacing w:line="600" w:lineRule="exact"/>
        <w:ind w:firstLineChars="200" w:firstLine="640"/>
        <w:rPr>
          <w:szCs w:val="32"/>
        </w:rPr>
      </w:pPr>
      <w:r>
        <w:rPr>
          <w:rFonts w:hint="eastAsia"/>
          <w:szCs w:val="32"/>
        </w:rPr>
        <w:t>11</w:t>
      </w:r>
      <w:r>
        <w:rPr>
          <w:szCs w:val="32"/>
        </w:rPr>
        <w:t>.</w:t>
      </w:r>
      <w:r>
        <w:rPr>
          <w:szCs w:val="32"/>
        </w:rPr>
        <w:t>强化信用关爱。对诚实守信者开通</w:t>
      </w:r>
      <w:r>
        <w:rPr>
          <w:szCs w:val="32"/>
        </w:rPr>
        <w:t>“</w:t>
      </w:r>
      <w:r>
        <w:rPr>
          <w:szCs w:val="32"/>
        </w:rPr>
        <w:t>绿色通道</w:t>
      </w:r>
      <w:r>
        <w:rPr>
          <w:szCs w:val="32"/>
        </w:rPr>
        <w:t>”</w:t>
      </w:r>
      <w:r>
        <w:rPr>
          <w:szCs w:val="32"/>
        </w:rPr>
        <w:t>和依法依规享受优惠政策等支持激励措施。</w:t>
      </w:r>
    </w:p>
    <w:p w:rsidR="006C23E2" w:rsidRDefault="00DD7E51">
      <w:pPr>
        <w:spacing w:line="600" w:lineRule="exact"/>
        <w:ind w:firstLineChars="200" w:firstLine="640"/>
        <w:rPr>
          <w:szCs w:val="32"/>
        </w:rPr>
      </w:pPr>
      <w:r>
        <w:rPr>
          <w:rFonts w:hint="eastAsia"/>
          <w:szCs w:val="32"/>
        </w:rPr>
        <w:t>12.</w:t>
      </w:r>
      <w:r>
        <w:rPr>
          <w:szCs w:val="32"/>
        </w:rPr>
        <w:t>规范开展失信联合惩戒对象认定。按照国家和</w:t>
      </w:r>
      <w:r w:rsidR="00AF3FD5">
        <w:rPr>
          <w:rFonts w:hint="eastAsia"/>
          <w:szCs w:val="32"/>
        </w:rPr>
        <w:t>全</w:t>
      </w:r>
      <w:r>
        <w:rPr>
          <w:szCs w:val="32"/>
        </w:rPr>
        <w:t>市有关文件要求，合法合规开展严重失信主体名单认定，重点将涉及性质恶劣、情节严重、社会危害较大的违法失信行为的</w:t>
      </w:r>
      <w:r>
        <w:rPr>
          <w:rFonts w:hint="eastAsia"/>
          <w:szCs w:val="32"/>
        </w:rPr>
        <w:t>法律服务机构及个人</w:t>
      </w:r>
      <w:r>
        <w:rPr>
          <w:szCs w:val="32"/>
        </w:rPr>
        <w:t>纳入严重失信主体名单。</w:t>
      </w:r>
    </w:p>
    <w:p w:rsidR="006C23E2" w:rsidRDefault="00DD7E51">
      <w:pPr>
        <w:spacing w:line="600" w:lineRule="exact"/>
        <w:ind w:firstLineChars="200" w:firstLine="640"/>
        <w:rPr>
          <w:szCs w:val="32"/>
        </w:rPr>
      </w:pPr>
      <w:r>
        <w:rPr>
          <w:rFonts w:hint="eastAsia"/>
          <w:szCs w:val="32"/>
        </w:rPr>
        <w:t>13</w:t>
      </w:r>
      <w:r>
        <w:rPr>
          <w:szCs w:val="32"/>
        </w:rPr>
        <w:t>.</w:t>
      </w:r>
      <w:r>
        <w:rPr>
          <w:szCs w:val="32"/>
        </w:rPr>
        <w:t>依法依规实施失信惩戒措施。在审批、监管和公共服务工作中，要认真落实</w:t>
      </w:r>
      <w:bookmarkStart w:id="2" w:name="OLE_LINK2"/>
      <w:r>
        <w:rPr>
          <w:szCs w:val="32"/>
        </w:rPr>
        <w:t>《全国失信惩戒措施基础清单（</w:t>
      </w:r>
      <w:r>
        <w:rPr>
          <w:szCs w:val="32"/>
        </w:rPr>
        <w:t>2021</w:t>
      </w:r>
      <w:r>
        <w:rPr>
          <w:szCs w:val="32"/>
        </w:rPr>
        <w:t>年版）》</w:t>
      </w:r>
      <w:bookmarkEnd w:id="2"/>
      <w:r>
        <w:rPr>
          <w:szCs w:val="32"/>
        </w:rPr>
        <w:t>（发改财金规〔</w:t>
      </w:r>
      <w:r>
        <w:rPr>
          <w:szCs w:val="32"/>
        </w:rPr>
        <w:t>2021</w:t>
      </w:r>
      <w:r>
        <w:rPr>
          <w:szCs w:val="32"/>
        </w:rPr>
        <w:t>〕</w:t>
      </w:r>
      <w:r>
        <w:rPr>
          <w:szCs w:val="32"/>
        </w:rPr>
        <w:t>1827</w:t>
      </w:r>
      <w:r>
        <w:rPr>
          <w:szCs w:val="32"/>
        </w:rPr>
        <w:t>号）相关规定，运用司法、行政、市场等手段对失信主体依法实施轻重适度的惩戒措施。形成的惩戒案例及时推送至</w:t>
      </w:r>
      <w:r>
        <w:rPr>
          <w:szCs w:val="32"/>
        </w:rPr>
        <w:t>“</w:t>
      </w:r>
      <w:r>
        <w:rPr>
          <w:szCs w:val="32"/>
        </w:rPr>
        <w:t>信用巫山</w:t>
      </w:r>
      <w:r>
        <w:rPr>
          <w:szCs w:val="32"/>
        </w:rPr>
        <w:t>”</w:t>
      </w:r>
      <w:r>
        <w:rPr>
          <w:szCs w:val="32"/>
        </w:rPr>
        <w:t>门户网。</w:t>
      </w:r>
    </w:p>
    <w:p w:rsidR="006C23E2" w:rsidRDefault="00DD7E51">
      <w:pPr>
        <w:spacing w:line="600" w:lineRule="exact"/>
        <w:ind w:firstLineChars="200" w:firstLine="640"/>
        <w:rPr>
          <w:szCs w:val="32"/>
        </w:rPr>
      </w:pPr>
      <w:r>
        <w:rPr>
          <w:rFonts w:hint="eastAsia"/>
          <w:szCs w:val="32"/>
        </w:rPr>
        <w:t>14</w:t>
      </w:r>
      <w:r>
        <w:rPr>
          <w:szCs w:val="32"/>
        </w:rPr>
        <w:t>.</w:t>
      </w:r>
      <w:r>
        <w:rPr>
          <w:szCs w:val="32"/>
        </w:rPr>
        <w:t>开展诚信缺失专项治理。落实《中央文明委关于集中治理诚信缺失突出问题提升全社会诚信水平的工作方案》，深入开展</w:t>
      </w:r>
      <w:r>
        <w:rPr>
          <w:rFonts w:hint="eastAsia"/>
          <w:szCs w:val="32"/>
        </w:rPr>
        <w:t>法律服务行业</w:t>
      </w:r>
      <w:r>
        <w:rPr>
          <w:szCs w:val="32"/>
        </w:rPr>
        <w:t>失信问题专项治理，加大公开曝光，依法依规实施惩戒力度大、监管效果好的失信惩戒措施，全面提升</w:t>
      </w:r>
      <w:r>
        <w:rPr>
          <w:rFonts w:hint="eastAsia"/>
          <w:szCs w:val="32"/>
        </w:rPr>
        <w:t>法律服务行业</w:t>
      </w:r>
      <w:r>
        <w:rPr>
          <w:szCs w:val="32"/>
        </w:rPr>
        <w:t>突出失信问题专项治理效果。</w:t>
      </w:r>
    </w:p>
    <w:p w:rsidR="006C23E2" w:rsidRDefault="00DD7E51" w:rsidP="00E30DA3">
      <w:pPr>
        <w:pStyle w:val="ae"/>
        <w:spacing w:line="600" w:lineRule="exact"/>
        <w:ind w:firstLine="640"/>
        <w:rPr>
          <w:szCs w:val="32"/>
        </w:rPr>
      </w:pPr>
      <w:r>
        <w:rPr>
          <w:rFonts w:hint="eastAsia"/>
          <w:szCs w:val="32"/>
        </w:rPr>
        <w:t>15</w:t>
      </w:r>
      <w:r>
        <w:rPr>
          <w:szCs w:val="32"/>
        </w:rPr>
        <w:t>.</w:t>
      </w:r>
      <w:r>
        <w:rPr>
          <w:szCs w:val="32"/>
        </w:rPr>
        <w:t>依法追究违法失信责任。对被列入严重失信主体名单的</w:t>
      </w:r>
      <w:r>
        <w:rPr>
          <w:rFonts w:hint="eastAsia"/>
          <w:szCs w:val="32"/>
        </w:rPr>
        <w:lastRenderedPageBreak/>
        <w:t>法律服务机构</w:t>
      </w:r>
      <w:r>
        <w:rPr>
          <w:szCs w:val="32"/>
        </w:rPr>
        <w:t>，应当依法依规将相关失信行为记入其法定代表人、主要负责人、实际控制人和其他负有直接责任的人员的个人信用记录。</w:t>
      </w:r>
    </w:p>
    <w:p w:rsidR="006C23E2" w:rsidRDefault="00DD7E51">
      <w:pPr>
        <w:spacing w:line="600" w:lineRule="exact"/>
        <w:ind w:firstLineChars="200" w:firstLine="640"/>
        <w:rPr>
          <w:szCs w:val="32"/>
        </w:rPr>
      </w:pPr>
      <w:r>
        <w:rPr>
          <w:rFonts w:hint="eastAsia"/>
          <w:szCs w:val="32"/>
        </w:rPr>
        <w:t>16</w:t>
      </w:r>
      <w:r>
        <w:rPr>
          <w:szCs w:val="32"/>
        </w:rPr>
        <w:t>.</w:t>
      </w:r>
      <w:r>
        <w:rPr>
          <w:szCs w:val="32"/>
        </w:rPr>
        <w:t>加强失信主体信用修复。按要求开展</w:t>
      </w:r>
      <w:r>
        <w:rPr>
          <w:szCs w:val="32"/>
        </w:rPr>
        <w:t>“</w:t>
      </w:r>
      <w:r>
        <w:rPr>
          <w:szCs w:val="32"/>
        </w:rPr>
        <w:t>信用中国</w:t>
      </w:r>
      <w:r>
        <w:rPr>
          <w:szCs w:val="32"/>
        </w:rPr>
        <w:t>”</w:t>
      </w:r>
      <w:r>
        <w:rPr>
          <w:szCs w:val="32"/>
        </w:rPr>
        <w:t>、</w:t>
      </w:r>
      <w:r>
        <w:rPr>
          <w:szCs w:val="32"/>
        </w:rPr>
        <w:t>“</w:t>
      </w:r>
      <w:r>
        <w:rPr>
          <w:szCs w:val="32"/>
        </w:rPr>
        <w:t>信用重庆</w:t>
      </w:r>
      <w:r>
        <w:rPr>
          <w:szCs w:val="32"/>
        </w:rPr>
        <w:t>”</w:t>
      </w:r>
      <w:r>
        <w:rPr>
          <w:szCs w:val="32"/>
        </w:rPr>
        <w:t>网站公示的行政处罚信息信用修复工作，鼓励</w:t>
      </w:r>
      <w:r>
        <w:rPr>
          <w:rFonts w:hint="eastAsia"/>
          <w:szCs w:val="32"/>
        </w:rPr>
        <w:t>法律服务机构及个人</w:t>
      </w:r>
      <w:r>
        <w:rPr>
          <w:szCs w:val="32"/>
        </w:rPr>
        <w:t>主动修复失信行为，通过履行义务、信用承诺、接受培训、提交信用报告等方式修复失信信息。对于完成信用修复的</w:t>
      </w:r>
      <w:r>
        <w:rPr>
          <w:rFonts w:hint="eastAsia"/>
          <w:szCs w:val="32"/>
        </w:rPr>
        <w:t>法律服务机构及个人</w:t>
      </w:r>
      <w:r>
        <w:rPr>
          <w:szCs w:val="32"/>
        </w:rPr>
        <w:t>，按程序停止公示其失信记录。</w:t>
      </w:r>
    </w:p>
    <w:p w:rsidR="006C23E2" w:rsidRDefault="00DD7E51">
      <w:pPr>
        <w:spacing w:line="600" w:lineRule="exact"/>
        <w:ind w:firstLineChars="200" w:firstLine="640"/>
        <w:rPr>
          <w:rFonts w:eastAsia="方正楷体_GBK" w:cs="方正楷体_GBK"/>
          <w:szCs w:val="32"/>
        </w:rPr>
      </w:pPr>
      <w:r>
        <w:rPr>
          <w:rFonts w:eastAsia="方正楷体_GBK" w:cs="方正楷体_GBK"/>
          <w:szCs w:val="32"/>
        </w:rPr>
        <w:t>（三）提升信用服务经济社会发展水平</w:t>
      </w:r>
    </w:p>
    <w:p w:rsidR="006C23E2" w:rsidRDefault="00DD7E51">
      <w:pPr>
        <w:spacing w:line="600" w:lineRule="exact"/>
        <w:ind w:firstLineChars="200" w:firstLine="640"/>
        <w:rPr>
          <w:szCs w:val="32"/>
        </w:rPr>
      </w:pPr>
      <w:r>
        <w:rPr>
          <w:rFonts w:hint="eastAsia"/>
          <w:szCs w:val="32"/>
        </w:rPr>
        <w:t>17</w:t>
      </w:r>
      <w:r>
        <w:rPr>
          <w:szCs w:val="32"/>
        </w:rPr>
        <w:t>.</w:t>
      </w:r>
      <w:r>
        <w:rPr>
          <w:szCs w:val="32"/>
        </w:rPr>
        <w:t>建设法治政府。加强政务信息共享、公开，强化政府守信践诺，认真履行依法作出的政策承诺和签订的各类合同、协议，不能以政府换届、相关责任人更替等理由毁约，杜绝</w:t>
      </w:r>
      <w:r>
        <w:rPr>
          <w:szCs w:val="32"/>
        </w:rPr>
        <w:t>“</w:t>
      </w:r>
      <w:r>
        <w:rPr>
          <w:szCs w:val="32"/>
        </w:rPr>
        <w:t>新官不理旧账</w:t>
      </w:r>
      <w:r>
        <w:rPr>
          <w:szCs w:val="32"/>
        </w:rPr>
        <w:t>”</w:t>
      </w:r>
      <w:r>
        <w:rPr>
          <w:szCs w:val="32"/>
        </w:rPr>
        <w:t>。加强政府采购、政府和社会资本合作、招标投标、招商引资、地方政府债务等重点领域政务诚信建设，提高政务诚信水平。</w:t>
      </w:r>
    </w:p>
    <w:p w:rsidR="006C23E2" w:rsidRDefault="00DD7E51">
      <w:pPr>
        <w:spacing w:line="600" w:lineRule="exact"/>
        <w:ind w:firstLineChars="200" w:firstLine="640"/>
        <w:rPr>
          <w:szCs w:val="32"/>
        </w:rPr>
      </w:pPr>
      <w:r>
        <w:rPr>
          <w:rFonts w:hint="eastAsia"/>
          <w:szCs w:val="32"/>
        </w:rPr>
        <w:t>18</w:t>
      </w:r>
      <w:r>
        <w:rPr>
          <w:szCs w:val="32"/>
        </w:rPr>
        <w:t>.</w:t>
      </w:r>
      <w:r>
        <w:rPr>
          <w:szCs w:val="32"/>
        </w:rPr>
        <w:t>持续开展涉政府机构失信被执行人专项治理。防范和化解政府失信风险，按照</w:t>
      </w:r>
      <w:r>
        <w:rPr>
          <w:szCs w:val="32"/>
        </w:rPr>
        <w:t>“</w:t>
      </w:r>
      <w:r>
        <w:rPr>
          <w:szCs w:val="32"/>
        </w:rPr>
        <w:t>发现一起、预警一起、退出一起</w:t>
      </w:r>
      <w:r>
        <w:rPr>
          <w:szCs w:val="32"/>
        </w:rPr>
        <w:t>”</w:t>
      </w:r>
      <w:r>
        <w:rPr>
          <w:szCs w:val="32"/>
        </w:rPr>
        <w:t>的原则，确保涉政府机构失信被执行人动态</w:t>
      </w:r>
      <w:r>
        <w:rPr>
          <w:szCs w:val="32"/>
        </w:rPr>
        <w:t>“</w:t>
      </w:r>
      <w:r>
        <w:rPr>
          <w:szCs w:val="32"/>
        </w:rPr>
        <w:t>清零</w:t>
      </w:r>
      <w:r>
        <w:rPr>
          <w:szCs w:val="32"/>
        </w:rPr>
        <w:t>”</w:t>
      </w:r>
      <w:r>
        <w:rPr>
          <w:szCs w:val="32"/>
        </w:rPr>
        <w:t>，充分发挥政府在社会信用体系建设中的引领、示范和带动作用，为经济发展和社会和谐打造良好的信用软环境。</w:t>
      </w:r>
    </w:p>
    <w:p w:rsidR="006C23E2" w:rsidRDefault="00DD7E51">
      <w:pPr>
        <w:spacing w:line="600" w:lineRule="exact"/>
        <w:ind w:firstLineChars="200" w:firstLine="640"/>
        <w:rPr>
          <w:szCs w:val="32"/>
        </w:rPr>
      </w:pPr>
      <w:r>
        <w:rPr>
          <w:rFonts w:hint="eastAsia"/>
          <w:szCs w:val="32"/>
        </w:rPr>
        <w:t>19</w:t>
      </w:r>
      <w:r>
        <w:rPr>
          <w:szCs w:val="32"/>
        </w:rPr>
        <w:t>.</w:t>
      </w:r>
      <w:r>
        <w:rPr>
          <w:szCs w:val="32"/>
        </w:rPr>
        <w:t>加快构建防范治理政府失信长效机制。全面清理拖欠中</w:t>
      </w:r>
      <w:r>
        <w:rPr>
          <w:szCs w:val="32"/>
        </w:rPr>
        <w:lastRenderedPageBreak/>
        <w:t>小企业账款情况。</w:t>
      </w:r>
    </w:p>
    <w:p w:rsidR="006C23E2" w:rsidRDefault="00DD7E51">
      <w:pPr>
        <w:spacing w:line="600" w:lineRule="exact"/>
        <w:ind w:firstLineChars="200" w:firstLine="640"/>
        <w:rPr>
          <w:szCs w:val="32"/>
        </w:rPr>
      </w:pPr>
      <w:r>
        <w:rPr>
          <w:rFonts w:hint="eastAsia"/>
          <w:szCs w:val="32"/>
        </w:rPr>
        <w:t>20.</w:t>
      </w:r>
      <w:r>
        <w:rPr>
          <w:szCs w:val="32"/>
        </w:rPr>
        <w:t>积极推进司法公信建设。完善执法司法制约监督体系，全面推行行政执法公示制度、执法全过程记录制度、重大执法决定法制审核制度，接受人民和社会监督。</w:t>
      </w:r>
    </w:p>
    <w:p w:rsidR="006C23E2" w:rsidRDefault="00DD7E51">
      <w:pPr>
        <w:spacing w:line="600" w:lineRule="exact"/>
        <w:ind w:firstLineChars="200" w:firstLine="640"/>
        <w:rPr>
          <w:rFonts w:eastAsia="方正楷体_GBK" w:cs="方正楷体_GBK"/>
          <w:szCs w:val="32"/>
        </w:rPr>
      </w:pPr>
      <w:r>
        <w:rPr>
          <w:rFonts w:eastAsia="方正楷体_GBK" w:cs="方正楷体_GBK"/>
          <w:szCs w:val="32"/>
        </w:rPr>
        <w:t>（四）强化信用监管支撑保障</w:t>
      </w:r>
    </w:p>
    <w:p w:rsidR="006C23E2" w:rsidRDefault="00DD7E51">
      <w:pPr>
        <w:spacing w:line="600" w:lineRule="exact"/>
        <w:ind w:firstLineChars="200" w:firstLine="640"/>
        <w:rPr>
          <w:szCs w:val="32"/>
        </w:rPr>
      </w:pPr>
      <w:r>
        <w:rPr>
          <w:rFonts w:hint="eastAsia"/>
          <w:szCs w:val="32"/>
        </w:rPr>
        <w:t>21</w:t>
      </w:r>
      <w:r>
        <w:rPr>
          <w:szCs w:val="32"/>
        </w:rPr>
        <w:t>.</w:t>
      </w:r>
      <w:r>
        <w:rPr>
          <w:szCs w:val="32"/>
        </w:rPr>
        <w:t>推进信用信息共享公开。在行政管理和公共服务事项中，必须通过市信用信息共享平台联合奖惩子系统查询行政相对人的信用状况，并及时反馈触发的联合奖惩情况，提高市公共信用信息平台查询数量和触发反馈率。</w:t>
      </w:r>
    </w:p>
    <w:p w:rsidR="006C23E2" w:rsidRDefault="00DD7E51">
      <w:pPr>
        <w:spacing w:line="600" w:lineRule="exact"/>
        <w:ind w:firstLineChars="200" w:firstLine="640"/>
        <w:rPr>
          <w:szCs w:val="32"/>
        </w:rPr>
      </w:pPr>
      <w:r>
        <w:rPr>
          <w:rFonts w:hint="eastAsia"/>
          <w:szCs w:val="32"/>
        </w:rPr>
        <w:t>22</w:t>
      </w:r>
      <w:r>
        <w:rPr>
          <w:szCs w:val="32"/>
        </w:rPr>
        <w:t>.</w:t>
      </w:r>
      <w:r>
        <w:rPr>
          <w:szCs w:val="32"/>
        </w:rPr>
        <w:t>加强信用信息应用。认真落实信用信息应用制度，在行政审批、资质认定、资格审查、评优评先、资金补助等方面要采用由国家、市信用中心免费提供或有同等效力的第三方机构提供的信用报告。鼓励</w:t>
      </w:r>
      <w:r>
        <w:rPr>
          <w:rFonts w:hint="eastAsia"/>
          <w:szCs w:val="32"/>
        </w:rPr>
        <w:t>法律服务行业</w:t>
      </w:r>
      <w:r>
        <w:rPr>
          <w:szCs w:val="32"/>
        </w:rPr>
        <w:t>在</w:t>
      </w:r>
      <w:r>
        <w:rPr>
          <w:rFonts w:hint="eastAsia"/>
          <w:szCs w:val="32"/>
        </w:rPr>
        <w:t>执业</w:t>
      </w:r>
      <w:r>
        <w:rPr>
          <w:szCs w:val="32"/>
        </w:rPr>
        <w:t>活动中应用信用信息和信用报告。</w:t>
      </w:r>
    </w:p>
    <w:p w:rsidR="006C23E2" w:rsidRDefault="00DD7E51">
      <w:pPr>
        <w:spacing w:line="600" w:lineRule="exact"/>
        <w:ind w:firstLineChars="200" w:firstLine="640"/>
        <w:rPr>
          <w:szCs w:val="32"/>
        </w:rPr>
      </w:pPr>
      <w:r>
        <w:rPr>
          <w:rFonts w:hint="eastAsia"/>
          <w:szCs w:val="32"/>
        </w:rPr>
        <w:t>23</w:t>
      </w:r>
      <w:r>
        <w:rPr>
          <w:szCs w:val="32"/>
        </w:rPr>
        <w:t>.</w:t>
      </w:r>
      <w:r>
        <w:rPr>
          <w:szCs w:val="32"/>
        </w:rPr>
        <w:t>建立健全信用信息异议投诉制度。对提出异议的信息应尽快核实处理，经核实有误的信息要及时予以更正或撤销。因错误认定失信联合惩戒对象名单、错误采取失信联合惩戒措施损害</w:t>
      </w:r>
      <w:r>
        <w:rPr>
          <w:rFonts w:hint="eastAsia"/>
          <w:szCs w:val="32"/>
        </w:rPr>
        <w:t>相关人</w:t>
      </w:r>
      <w:r>
        <w:rPr>
          <w:szCs w:val="32"/>
        </w:rPr>
        <w:t>合法权益的，要积极采取措施消除不良影响。</w:t>
      </w:r>
    </w:p>
    <w:p w:rsidR="006C23E2" w:rsidRDefault="00DD7E51">
      <w:pPr>
        <w:spacing w:line="600" w:lineRule="exact"/>
        <w:ind w:firstLineChars="200" w:firstLine="640"/>
        <w:rPr>
          <w:szCs w:val="32"/>
        </w:rPr>
      </w:pPr>
      <w:r>
        <w:rPr>
          <w:rFonts w:hint="eastAsia"/>
          <w:szCs w:val="32"/>
        </w:rPr>
        <w:t>24</w:t>
      </w:r>
      <w:r>
        <w:rPr>
          <w:szCs w:val="32"/>
        </w:rPr>
        <w:t>.</w:t>
      </w:r>
      <w:r>
        <w:rPr>
          <w:szCs w:val="32"/>
        </w:rPr>
        <w:t>切实加强信用信息安全防护。明确信息查询使用权限和程序，建立完善信息查询使用登记和审查制度、社会信用信息安全管理和应急处置制度。严肃查处违规泄露、篡改信用信息或利</w:t>
      </w:r>
      <w:r>
        <w:rPr>
          <w:szCs w:val="32"/>
        </w:rPr>
        <w:lastRenderedPageBreak/>
        <w:t>用信用信息谋私等行为。</w:t>
      </w:r>
    </w:p>
    <w:p w:rsidR="006C23E2" w:rsidRDefault="00DD7E51">
      <w:pPr>
        <w:spacing w:line="600" w:lineRule="exact"/>
        <w:ind w:firstLineChars="200" w:firstLine="640"/>
        <w:rPr>
          <w:rFonts w:eastAsia="方正楷体_GBK" w:cs="方正楷体_GBK"/>
          <w:szCs w:val="32"/>
        </w:rPr>
      </w:pPr>
      <w:r>
        <w:rPr>
          <w:rFonts w:eastAsia="方正楷体_GBK" w:cs="方正楷体_GBK"/>
          <w:szCs w:val="32"/>
        </w:rPr>
        <w:t>（五）广泛开展诚信宣传教育</w:t>
      </w:r>
    </w:p>
    <w:p w:rsidR="006C23E2" w:rsidRDefault="00DD7E51">
      <w:pPr>
        <w:spacing w:line="600" w:lineRule="exact"/>
        <w:ind w:firstLineChars="200" w:firstLine="640"/>
        <w:rPr>
          <w:szCs w:val="32"/>
        </w:rPr>
      </w:pPr>
      <w:r>
        <w:rPr>
          <w:rFonts w:hint="eastAsia"/>
          <w:szCs w:val="32"/>
        </w:rPr>
        <w:t>25</w:t>
      </w:r>
      <w:r>
        <w:rPr>
          <w:szCs w:val="32"/>
        </w:rPr>
        <w:t>.</w:t>
      </w:r>
      <w:r>
        <w:rPr>
          <w:szCs w:val="32"/>
        </w:rPr>
        <w:t>强化诚信主题教育。加强</w:t>
      </w:r>
      <w:r>
        <w:rPr>
          <w:rFonts w:hint="eastAsia"/>
          <w:szCs w:val="32"/>
        </w:rPr>
        <w:t>法律服务行业</w:t>
      </w:r>
      <w:r>
        <w:rPr>
          <w:szCs w:val="32"/>
        </w:rPr>
        <w:t>诚信教育。</w:t>
      </w:r>
    </w:p>
    <w:p w:rsidR="006C23E2" w:rsidRDefault="00DD7E51">
      <w:pPr>
        <w:spacing w:line="600" w:lineRule="exact"/>
        <w:ind w:firstLineChars="200" w:firstLine="640"/>
        <w:rPr>
          <w:szCs w:val="32"/>
        </w:rPr>
      </w:pPr>
      <w:r>
        <w:rPr>
          <w:rFonts w:hint="eastAsia"/>
          <w:szCs w:val="32"/>
        </w:rPr>
        <w:t>26</w:t>
      </w:r>
      <w:r>
        <w:rPr>
          <w:szCs w:val="32"/>
        </w:rPr>
        <w:t>.</w:t>
      </w:r>
      <w:r>
        <w:rPr>
          <w:szCs w:val="32"/>
        </w:rPr>
        <w:t>加强公职人员诚信教育。深入开展公职人员守法、诚信和道德教育，将信用建设纳入公职人员培训课程。加强公职人员信用知识学习，提升公职人员信用意识。</w:t>
      </w:r>
    </w:p>
    <w:p w:rsidR="006C23E2" w:rsidRDefault="00DD7E51">
      <w:pPr>
        <w:spacing w:line="600" w:lineRule="exact"/>
        <w:ind w:firstLineChars="200" w:firstLine="640"/>
        <w:rPr>
          <w:szCs w:val="32"/>
        </w:rPr>
      </w:pPr>
      <w:r>
        <w:rPr>
          <w:rFonts w:hint="eastAsia"/>
          <w:szCs w:val="32"/>
        </w:rPr>
        <w:t>27</w:t>
      </w:r>
      <w:r>
        <w:rPr>
          <w:szCs w:val="32"/>
        </w:rPr>
        <w:t>.</w:t>
      </w:r>
      <w:r>
        <w:rPr>
          <w:szCs w:val="32"/>
        </w:rPr>
        <w:t>大力开展诚信主题宣传。通过电视、广播、报刊、网络等媒介，加大对社会信用体系建设工作、信用法规政策的宣传力度，通过在电视、报纸、网络等媒介设立专题专栏，大力宣传弘扬诚信企业、诚信人物、诚信单位等诚信典型事迹、加大对失信败德等行为的曝光力度，向社会传导以诚为本的价值取向，引导市民自觉树立诚信意识，争当诚信市民，共同建设信用巫山。</w:t>
      </w:r>
    </w:p>
    <w:p w:rsidR="006C23E2" w:rsidRDefault="00DD7E51">
      <w:pPr>
        <w:spacing w:line="600" w:lineRule="exact"/>
        <w:ind w:firstLineChars="200" w:firstLine="640"/>
        <w:rPr>
          <w:szCs w:val="32"/>
        </w:rPr>
      </w:pPr>
      <w:r>
        <w:rPr>
          <w:rFonts w:hint="eastAsia"/>
          <w:szCs w:val="32"/>
        </w:rPr>
        <w:t>28.</w:t>
      </w:r>
      <w:r>
        <w:rPr>
          <w:szCs w:val="32"/>
        </w:rPr>
        <w:t>组织开展</w:t>
      </w:r>
      <w:r>
        <w:rPr>
          <w:rFonts w:hint="eastAsia"/>
          <w:szCs w:val="32"/>
        </w:rPr>
        <w:t>各类</w:t>
      </w:r>
      <w:r>
        <w:rPr>
          <w:szCs w:val="32"/>
        </w:rPr>
        <w:t>诚信主题公益宣传活动，讲好诚信建设的</w:t>
      </w:r>
      <w:r>
        <w:rPr>
          <w:szCs w:val="32"/>
        </w:rPr>
        <w:t>“</w:t>
      </w:r>
      <w:r>
        <w:rPr>
          <w:szCs w:val="32"/>
        </w:rPr>
        <w:t>巫山故事</w:t>
      </w:r>
      <w:r>
        <w:rPr>
          <w:szCs w:val="32"/>
        </w:rPr>
        <w:t>”</w:t>
      </w:r>
      <w:r>
        <w:rPr>
          <w:szCs w:val="32"/>
        </w:rPr>
        <w:t>，营造诚实守信的社会氛围。</w:t>
      </w:r>
    </w:p>
    <w:p w:rsidR="006C23E2" w:rsidRDefault="00DD7E51">
      <w:pPr>
        <w:spacing w:line="600" w:lineRule="exact"/>
        <w:ind w:firstLineChars="200" w:firstLine="640"/>
        <w:rPr>
          <w:szCs w:val="32"/>
        </w:rPr>
      </w:pPr>
      <w:r>
        <w:rPr>
          <w:rFonts w:hint="eastAsia"/>
          <w:szCs w:val="32"/>
        </w:rPr>
        <w:t>29</w:t>
      </w:r>
      <w:r>
        <w:rPr>
          <w:szCs w:val="32"/>
        </w:rPr>
        <w:t>.</w:t>
      </w:r>
      <w:r>
        <w:rPr>
          <w:szCs w:val="32"/>
        </w:rPr>
        <w:t>打造诚信文化品牌。</w:t>
      </w:r>
      <w:r>
        <w:rPr>
          <w:rFonts w:hint="eastAsia"/>
          <w:szCs w:val="32"/>
        </w:rPr>
        <w:t>积极参与</w:t>
      </w:r>
      <w:r>
        <w:rPr>
          <w:szCs w:val="32"/>
        </w:rPr>
        <w:t>诚信典型评选活动，选树一批诚实守信道德模范、身边好人、最美诚信人物、诚信之星、诚实守信青年等典型模范。强化信用典型案例宣传，发挥诚信典型示范引领作用。</w:t>
      </w:r>
    </w:p>
    <w:p w:rsidR="006C23E2" w:rsidRDefault="00DD7E51">
      <w:pPr>
        <w:spacing w:line="600" w:lineRule="exact"/>
        <w:ind w:firstLineChars="200" w:firstLine="640"/>
        <w:rPr>
          <w:rFonts w:eastAsia="方正楷体_GBK" w:cs="方正楷体_GBK"/>
          <w:szCs w:val="32"/>
        </w:rPr>
      </w:pPr>
      <w:r>
        <w:rPr>
          <w:rFonts w:eastAsia="方正楷体_GBK" w:cs="方正楷体_GBK"/>
          <w:szCs w:val="32"/>
        </w:rPr>
        <w:t>（六）强化组织保障</w:t>
      </w:r>
    </w:p>
    <w:p w:rsidR="006C23E2" w:rsidRDefault="00DD7E51">
      <w:pPr>
        <w:spacing w:line="600" w:lineRule="exact"/>
        <w:ind w:firstLineChars="200" w:firstLine="640"/>
        <w:rPr>
          <w:szCs w:val="32"/>
        </w:rPr>
      </w:pPr>
      <w:r>
        <w:rPr>
          <w:rFonts w:hint="eastAsia"/>
          <w:szCs w:val="32"/>
        </w:rPr>
        <w:t>30</w:t>
      </w:r>
      <w:r>
        <w:rPr>
          <w:szCs w:val="32"/>
        </w:rPr>
        <w:t>.</w:t>
      </w:r>
      <w:r>
        <w:rPr>
          <w:szCs w:val="32"/>
        </w:rPr>
        <w:t>加强组织领导。</w:t>
      </w:r>
      <w:r>
        <w:rPr>
          <w:rFonts w:hint="eastAsia"/>
          <w:szCs w:val="32"/>
        </w:rPr>
        <w:t>要</w:t>
      </w:r>
      <w:r>
        <w:rPr>
          <w:szCs w:val="32"/>
        </w:rPr>
        <w:t>高度重视社会信用体系建设工作，</w:t>
      </w:r>
      <w:r>
        <w:rPr>
          <w:rFonts w:hint="eastAsia"/>
          <w:szCs w:val="32"/>
        </w:rPr>
        <w:t>成立局长任组长，分管副局长任副组长，各科室负责人为成员的</w:t>
      </w:r>
      <w:r>
        <w:rPr>
          <w:szCs w:val="32"/>
        </w:rPr>
        <w:t>社</w:t>
      </w:r>
      <w:r>
        <w:rPr>
          <w:szCs w:val="32"/>
        </w:rPr>
        <w:lastRenderedPageBreak/>
        <w:t>会信用体系建设工作</w:t>
      </w:r>
      <w:r>
        <w:rPr>
          <w:rFonts w:hint="eastAsia"/>
          <w:szCs w:val="32"/>
        </w:rPr>
        <w:t>领导小组，下设办公室在公共法律服务管理科。</w:t>
      </w:r>
      <w:r>
        <w:rPr>
          <w:szCs w:val="32"/>
        </w:rPr>
        <w:t>将信用建设纳入重要工作日程，加强协同配合，形成工作合力，有力有序有效推动信用体系建设各项工作落细落实。</w:t>
      </w:r>
    </w:p>
    <w:p w:rsidR="006C23E2" w:rsidRDefault="00DD7E51">
      <w:pPr>
        <w:spacing w:line="600" w:lineRule="exact"/>
        <w:ind w:firstLineChars="200" w:firstLine="640"/>
        <w:rPr>
          <w:szCs w:val="32"/>
        </w:rPr>
      </w:pPr>
      <w:r>
        <w:rPr>
          <w:rFonts w:hint="eastAsia"/>
          <w:szCs w:val="32"/>
        </w:rPr>
        <w:t>31</w:t>
      </w:r>
      <w:r>
        <w:rPr>
          <w:szCs w:val="32"/>
        </w:rPr>
        <w:t>.</w:t>
      </w:r>
      <w:r>
        <w:rPr>
          <w:szCs w:val="32"/>
        </w:rPr>
        <w:t>加强信息报送。要及时总结、提炼开展信用建设和信用监管的好经验、好做法，</w:t>
      </w:r>
      <w:r>
        <w:rPr>
          <w:rFonts w:hint="eastAsia"/>
          <w:szCs w:val="32"/>
        </w:rPr>
        <w:t>按要求</w:t>
      </w:r>
      <w:r>
        <w:rPr>
          <w:szCs w:val="32"/>
        </w:rPr>
        <w:t>报送社会信用体系建设工作开展过程中的动态类、制度类、诚信示范典型类及特色创新类信息，并在</w:t>
      </w:r>
      <w:r>
        <w:rPr>
          <w:szCs w:val="32"/>
        </w:rPr>
        <w:t>“</w:t>
      </w:r>
      <w:r>
        <w:rPr>
          <w:szCs w:val="32"/>
        </w:rPr>
        <w:t>信用中国（重庆巫山）</w:t>
      </w:r>
      <w:r>
        <w:rPr>
          <w:szCs w:val="32"/>
        </w:rPr>
        <w:t>”</w:t>
      </w:r>
      <w:r>
        <w:rPr>
          <w:szCs w:val="32"/>
        </w:rPr>
        <w:t>网站发布。每年</w:t>
      </w:r>
      <w:r>
        <w:rPr>
          <w:szCs w:val="32"/>
        </w:rPr>
        <w:t>6</w:t>
      </w:r>
      <w:r>
        <w:rPr>
          <w:szCs w:val="32"/>
        </w:rPr>
        <w:t>月</w:t>
      </w:r>
      <w:r>
        <w:rPr>
          <w:szCs w:val="32"/>
        </w:rPr>
        <w:t>25</w:t>
      </w:r>
      <w:r>
        <w:rPr>
          <w:szCs w:val="32"/>
        </w:rPr>
        <w:t>日、</w:t>
      </w:r>
      <w:r>
        <w:rPr>
          <w:szCs w:val="32"/>
        </w:rPr>
        <w:t>12</w:t>
      </w:r>
      <w:r>
        <w:rPr>
          <w:szCs w:val="32"/>
        </w:rPr>
        <w:t>月</w:t>
      </w:r>
      <w:r>
        <w:rPr>
          <w:szCs w:val="32"/>
        </w:rPr>
        <w:t>25</w:t>
      </w:r>
      <w:r>
        <w:rPr>
          <w:szCs w:val="32"/>
        </w:rPr>
        <w:t>日前将贯彻落实情况书面</w:t>
      </w:r>
      <w:r>
        <w:rPr>
          <w:rFonts w:hint="eastAsia"/>
          <w:szCs w:val="32"/>
        </w:rPr>
        <w:t>报送</w:t>
      </w:r>
      <w:r>
        <w:rPr>
          <w:szCs w:val="32"/>
        </w:rPr>
        <w:t>县社会信用体系建设工作联席会议办公室。每半年、全年报送相关工作总结。</w:t>
      </w:r>
    </w:p>
    <w:p w:rsidR="006C23E2" w:rsidRDefault="006C23E2" w:rsidP="00E30DA3">
      <w:pPr>
        <w:pStyle w:val="a0"/>
        <w:spacing w:line="600" w:lineRule="exact"/>
        <w:ind w:firstLine="640"/>
        <w:rPr>
          <w:rFonts w:ascii="Times New Roman" w:eastAsia="方正仿宋_GBK" w:hAnsi="Times New Roman"/>
          <w:szCs w:val="32"/>
        </w:rPr>
      </w:pPr>
    </w:p>
    <w:p w:rsidR="006C23E2" w:rsidRDefault="006C23E2">
      <w:pPr>
        <w:spacing w:line="600" w:lineRule="exact"/>
      </w:pPr>
    </w:p>
    <w:p w:rsidR="006C23E2" w:rsidRDefault="006C23E2" w:rsidP="00E30DA3">
      <w:pPr>
        <w:pStyle w:val="a0"/>
        <w:ind w:firstLine="640"/>
        <w:rPr>
          <w:rFonts w:ascii="Times New Roman" w:hAnsi="Times New Roman"/>
        </w:rPr>
      </w:pPr>
    </w:p>
    <w:p w:rsidR="006C23E2" w:rsidRDefault="006C23E2" w:rsidP="00E30DA3">
      <w:pPr>
        <w:pStyle w:val="a0"/>
        <w:ind w:firstLine="640"/>
        <w:rPr>
          <w:rFonts w:ascii="Times New Roman" w:hAnsi="Times New Roman"/>
        </w:rPr>
      </w:pPr>
    </w:p>
    <w:p w:rsidR="006C23E2" w:rsidRDefault="00E30DA3">
      <w:pPr>
        <w:spacing w:line="600" w:lineRule="exact"/>
        <w:ind w:firstLineChars="200" w:firstLine="640"/>
        <w:jc w:val="center"/>
        <w:rPr>
          <w:szCs w:val="32"/>
        </w:rPr>
      </w:pPr>
      <w:r>
        <w:rPr>
          <w:rFonts w:hint="eastAsia"/>
          <w:szCs w:val="32"/>
        </w:rPr>
        <w:t xml:space="preserve">                      </w:t>
      </w:r>
      <w:r w:rsidR="00DD7E51">
        <w:rPr>
          <w:rFonts w:hint="eastAsia"/>
          <w:szCs w:val="32"/>
        </w:rPr>
        <w:t>巫山县司法局</w:t>
      </w:r>
    </w:p>
    <w:p w:rsidR="006C23E2" w:rsidRDefault="00E30DA3">
      <w:pPr>
        <w:spacing w:line="600" w:lineRule="exact"/>
        <w:ind w:firstLineChars="200" w:firstLine="640"/>
        <w:jc w:val="center"/>
        <w:rPr>
          <w:szCs w:val="32"/>
        </w:rPr>
      </w:pPr>
      <w:r>
        <w:rPr>
          <w:rFonts w:hint="eastAsia"/>
          <w:szCs w:val="32"/>
        </w:rPr>
        <w:t xml:space="preserve">                       </w:t>
      </w:r>
      <w:r w:rsidR="00DD7E51">
        <w:rPr>
          <w:rFonts w:hint="eastAsia"/>
          <w:szCs w:val="32"/>
        </w:rPr>
        <w:t>2022</w:t>
      </w:r>
      <w:r w:rsidR="00DD7E51">
        <w:rPr>
          <w:rFonts w:hint="eastAsia"/>
          <w:szCs w:val="32"/>
        </w:rPr>
        <w:t>年</w:t>
      </w:r>
      <w:r w:rsidR="00DD7E51">
        <w:rPr>
          <w:rFonts w:hint="eastAsia"/>
          <w:szCs w:val="32"/>
        </w:rPr>
        <w:t>8</w:t>
      </w:r>
      <w:r w:rsidR="00DD7E51">
        <w:rPr>
          <w:rFonts w:hint="eastAsia"/>
          <w:szCs w:val="32"/>
        </w:rPr>
        <w:t>月</w:t>
      </w:r>
      <w:r w:rsidR="00DD7E51">
        <w:rPr>
          <w:rFonts w:hint="eastAsia"/>
          <w:szCs w:val="32"/>
        </w:rPr>
        <w:t>29</w:t>
      </w:r>
      <w:r w:rsidR="00DD7E51">
        <w:rPr>
          <w:rFonts w:hint="eastAsia"/>
          <w:szCs w:val="32"/>
        </w:rPr>
        <w:t>日</w:t>
      </w:r>
    </w:p>
    <w:p w:rsidR="006C23E2" w:rsidRPr="00B033FD" w:rsidRDefault="00B033FD">
      <w:pPr>
        <w:pStyle w:val="a8"/>
        <w:spacing w:before="0" w:after="0" w:line="600" w:lineRule="exact"/>
        <w:rPr>
          <w:rFonts w:ascii="Times New Roman" w:eastAsia="方正仿宋_GBK" w:hAnsi="Times New Roman" w:cs="Times New Roman"/>
          <w:b w:val="0"/>
          <w:bCs w:val="0"/>
        </w:rPr>
      </w:pPr>
      <w:r w:rsidRPr="00B033FD">
        <w:rPr>
          <w:rFonts w:ascii="方正仿宋_GBK" w:eastAsia="方正仿宋_GBK" w:hint="eastAsia"/>
          <w:b w:val="0"/>
          <w:color w:val="000000"/>
        </w:rPr>
        <w:t>（此件公开发布）</w:t>
      </w: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600" w:lineRule="exact"/>
        <w:rPr>
          <w:rFonts w:ascii="Times New Roman" w:eastAsia="方正仿宋_GBK" w:hAnsi="Times New Roman" w:cs="Times New Roman"/>
          <w:b w:val="0"/>
          <w:bCs w:val="0"/>
        </w:rPr>
      </w:pPr>
    </w:p>
    <w:p w:rsidR="006C23E2" w:rsidRPr="000112B8" w:rsidRDefault="006C23E2">
      <w:pPr>
        <w:pStyle w:val="a8"/>
        <w:spacing w:before="0" w:after="0" w:line="600" w:lineRule="exact"/>
        <w:rPr>
          <w:rFonts w:ascii="Times New Roman" w:eastAsia="方正仿宋_GBK" w:hAnsi="Times New Roman" w:cs="Times New Roman"/>
          <w:b w:val="0"/>
          <w:bCs w:val="0"/>
        </w:rPr>
      </w:pPr>
    </w:p>
    <w:p w:rsidR="006C23E2" w:rsidRDefault="006C23E2">
      <w:pPr>
        <w:pStyle w:val="a8"/>
        <w:spacing w:before="0" w:after="0" w:line="240" w:lineRule="exact"/>
        <w:rPr>
          <w:rFonts w:ascii="Times New Roman" w:eastAsia="方正仿宋_GBK" w:hAnsi="Times New Roman" w:cs="Times New Roman"/>
          <w:b w:val="0"/>
          <w:bCs w:val="0"/>
        </w:rPr>
      </w:pPr>
    </w:p>
    <w:p w:rsidR="006C23E2" w:rsidRDefault="006C23E2">
      <w:pPr>
        <w:pStyle w:val="a8"/>
        <w:spacing w:before="0" w:after="0" w:line="240" w:lineRule="exact"/>
        <w:rPr>
          <w:rFonts w:ascii="Times New Roman" w:eastAsia="方正仿宋_GBK" w:hAnsi="Times New Roman" w:cs="Times New Roman"/>
          <w:b w:val="0"/>
          <w:bCs w:val="0"/>
        </w:rPr>
      </w:pPr>
    </w:p>
    <w:p w:rsidR="006C23E2" w:rsidRDefault="006C23E2">
      <w:pPr>
        <w:pStyle w:val="a8"/>
        <w:spacing w:before="0" w:after="0" w:line="240" w:lineRule="exact"/>
        <w:rPr>
          <w:rFonts w:ascii="Times New Roman" w:eastAsia="方正仿宋_GBK" w:hAnsi="Times New Roman" w:cs="Times New Roman"/>
          <w:b w:val="0"/>
          <w:bCs w:val="0"/>
        </w:rPr>
      </w:pPr>
    </w:p>
    <w:p w:rsidR="006C23E2" w:rsidRDefault="00DD7E51">
      <w:pPr>
        <w:pBdr>
          <w:top w:val="single" w:sz="6" w:space="0" w:color="auto"/>
          <w:bottom w:val="single" w:sz="6" w:space="0" w:color="auto"/>
        </w:pBdr>
        <w:spacing w:line="594" w:lineRule="exact"/>
      </w:pPr>
      <w:r>
        <w:rPr>
          <w:rFonts w:hint="eastAsia"/>
          <w:kern w:val="4"/>
          <w:position w:val="6"/>
          <w:sz w:val="28"/>
          <w:szCs w:val="28"/>
        </w:rPr>
        <w:t>巫山县司法局办公室</w:t>
      </w:r>
      <w:r>
        <w:rPr>
          <w:rFonts w:hint="eastAsia"/>
          <w:kern w:val="4"/>
          <w:position w:val="6"/>
          <w:sz w:val="28"/>
          <w:szCs w:val="28"/>
        </w:rPr>
        <w:t xml:space="preserve"> 202</w:t>
      </w:r>
      <w:r w:rsidR="000112B8">
        <w:rPr>
          <w:rFonts w:hint="eastAsia"/>
          <w:kern w:val="4"/>
          <w:position w:val="6"/>
          <w:sz w:val="28"/>
          <w:szCs w:val="28"/>
        </w:rPr>
        <w:t>2</w:t>
      </w:r>
      <w:r>
        <w:rPr>
          <w:rFonts w:hint="eastAsia"/>
          <w:kern w:val="4"/>
          <w:position w:val="6"/>
          <w:sz w:val="28"/>
          <w:szCs w:val="28"/>
        </w:rPr>
        <w:t>年</w:t>
      </w:r>
      <w:r>
        <w:rPr>
          <w:rFonts w:hint="eastAsia"/>
          <w:kern w:val="4"/>
          <w:position w:val="6"/>
          <w:sz w:val="28"/>
          <w:szCs w:val="28"/>
        </w:rPr>
        <w:t>8</w:t>
      </w:r>
      <w:r>
        <w:rPr>
          <w:rFonts w:hint="eastAsia"/>
          <w:kern w:val="4"/>
          <w:position w:val="6"/>
          <w:sz w:val="28"/>
          <w:szCs w:val="28"/>
        </w:rPr>
        <w:t>月</w:t>
      </w:r>
      <w:r>
        <w:rPr>
          <w:rFonts w:hint="eastAsia"/>
          <w:kern w:val="4"/>
          <w:position w:val="6"/>
          <w:sz w:val="28"/>
          <w:szCs w:val="28"/>
        </w:rPr>
        <w:t>29</w:t>
      </w:r>
      <w:r>
        <w:rPr>
          <w:rFonts w:hint="eastAsia"/>
          <w:kern w:val="4"/>
          <w:position w:val="6"/>
          <w:sz w:val="28"/>
          <w:szCs w:val="28"/>
        </w:rPr>
        <w:t>日</w:t>
      </w:r>
    </w:p>
    <w:sectPr w:rsidR="006C23E2" w:rsidSect="006C23E2">
      <w:headerReference w:type="default" r:id="rId7"/>
      <w:footerReference w:type="default" r:id="rId8"/>
      <w:pgSz w:w="11906" w:h="16838"/>
      <w:pgMar w:top="2098" w:right="1474" w:bottom="1984" w:left="1587" w:header="851" w:footer="1417" w:gutter="0"/>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77" w:rsidRDefault="00030B77" w:rsidP="006C23E2">
      <w:r>
        <w:separator/>
      </w:r>
    </w:p>
  </w:endnote>
  <w:endnote w:type="continuationSeparator" w:id="1">
    <w:p w:rsidR="00030B77" w:rsidRDefault="00030B77" w:rsidP="006C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笁鍼.">
    <w:altName w:val="宋体"/>
    <w:charset w:val="86"/>
    <w:family w:val="roma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E2" w:rsidRDefault="00EE107A">
    <w:pPr>
      <w:pStyle w:val="a5"/>
      <w:ind w:right="360" w:firstLine="36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2pt;width:2in;height:2in;z-index:251659264;mso-wrap-style:none;mso-position-horizontal:outside;mso-position-horizontal-relative:margin"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4SY2nSAAAABQEAAA8AAAAAAAAAAQAg&#10;AAAAIgAAAGRycy9kb3ducmV2LnhtbFBLAQIUABQAAAAIAIdO4kDA3ueKFAIAABMEAAAOAAAAAAAA&#10;AAEAIAAAACEBAABkcnMvZTJvRG9jLnhtbFBLBQYAAAAABgAGAFkBAACnBQAAAAA=&#10;" filled="f" stroked="f" strokeweight=".5pt">
          <v:textbox style="mso-fit-shape-to-text:t" inset="0,0,0,0">
            <w:txbxContent>
              <w:p w:rsidR="006C23E2" w:rsidRDefault="00DD7E51">
                <w:pPr>
                  <w:pStyle w:val="a5"/>
                  <w:rPr>
                    <w:sz w:val="24"/>
                    <w:szCs w:val="28"/>
                  </w:rPr>
                </w:pPr>
                <w:r>
                  <w:rPr>
                    <w:rFonts w:hint="eastAsia"/>
                    <w:sz w:val="24"/>
                    <w:szCs w:val="28"/>
                  </w:rPr>
                  <w:t>—</w:t>
                </w:r>
                <w:r>
                  <w:rPr>
                    <w:rFonts w:hint="eastAsia"/>
                    <w:sz w:val="24"/>
                    <w:szCs w:val="28"/>
                  </w:rPr>
                  <w:t xml:space="preserve"> </w:t>
                </w:r>
                <w:r w:rsidR="00EE107A">
                  <w:rPr>
                    <w:rFonts w:hint="eastAsia"/>
                    <w:sz w:val="24"/>
                    <w:szCs w:val="28"/>
                  </w:rPr>
                  <w:fldChar w:fldCharType="begin"/>
                </w:r>
                <w:r>
                  <w:rPr>
                    <w:rFonts w:hint="eastAsia"/>
                    <w:sz w:val="24"/>
                    <w:szCs w:val="28"/>
                  </w:rPr>
                  <w:instrText xml:space="preserve"> PAGE  \* MERGEFORMAT </w:instrText>
                </w:r>
                <w:r w:rsidR="00EE107A">
                  <w:rPr>
                    <w:rFonts w:hint="eastAsia"/>
                    <w:sz w:val="24"/>
                    <w:szCs w:val="28"/>
                  </w:rPr>
                  <w:fldChar w:fldCharType="separate"/>
                </w:r>
                <w:r w:rsidR="00B033FD">
                  <w:rPr>
                    <w:noProof/>
                    <w:sz w:val="24"/>
                    <w:szCs w:val="28"/>
                  </w:rPr>
                  <w:t>9</w:t>
                </w:r>
                <w:r w:rsidR="00EE107A">
                  <w:rPr>
                    <w:rFonts w:hint="eastAsia"/>
                    <w:sz w:val="24"/>
                    <w:szCs w:val="28"/>
                  </w:rPr>
                  <w:fldChar w:fldCharType="end"/>
                </w:r>
                <w:r>
                  <w:rPr>
                    <w:rFonts w:hint="eastAsia"/>
                    <w:sz w:val="24"/>
                    <w:szCs w:val="28"/>
                  </w:rPr>
                  <w:t xml:space="preserve"> </w:t>
                </w:r>
                <w:r>
                  <w:rPr>
                    <w:rFonts w:hint="eastAsia"/>
                    <w:sz w:val="24"/>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77" w:rsidRDefault="00030B77" w:rsidP="006C23E2">
      <w:r>
        <w:separator/>
      </w:r>
    </w:p>
  </w:footnote>
  <w:footnote w:type="continuationSeparator" w:id="1">
    <w:p w:rsidR="00030B77" w:rsidRDefault="00030B77" w:rsidP="006C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E2" w:rsidRDefault="006C23E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1"/>
  <w:displayVerticalDrawingGridEvery w:val="2"/>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661E12"/>
    <w:rsid w:val="000112B8"/>
    <w:rsid w:val="00030B77"/>
    <w:rsid w:val="006C23E2"/>
    <w:rsid w:val="00AF3FD5"/>
    <w:rsid w:val="00B033FD"/>
    <w:rsid w:val="00DD7E51"/>
    <w:rsid w:val="00E30DA3"/>
    <w:rsid w:val="00EE107A"/>
    <w:rsid w:val="01C03EB1"/>
    <w:rsid w:val="02BC0494"/>
    <w:rsid w:val="03CA2EEA"/>
    <w:rsid w:val="058773D0"/>
    <w:rsid w:val="0660732E"/>
    <w:rsid w:val="09E30CDB"/>
    <w:rsid w:val="0A19010B"/>
    <w:rsid w:val="0ABB1596"/>
    <w:rsid w:val="0C3B4C76"/>
    <w:rsid w:val="0DC67300"/>
    <w:rsid w:val="101D3135"/>
    <w:rsid w:val="101E61B1"/>
    <w:rsid w:val="10864563"/>
    <w:rsid w:val="12360CC1"/>
    <w:rsid w:val="12A5758E"/>
    <w:rsid w:val="12DD79CC"/>
    <w:rsid w:val="136153D3"/>
    <w:rsid w:val="143C0230"/>
    <w:rsid w:val="159D6D3F"/>
    <w:rsid w:val="15E263EB"/>
    <w:rsid w:val="18F24F32"/>
    <w:rsid w:val="1BB51960"/>
    <w:rsid w:val="1DFE55C5"/>
    <w:rsid w:val="1E407DDF"/>
    <w:rsid w:val="1FC47A35"/>
    <w:rsid w:val="2242002D"/>
    <w:rsid w:val="231A2071"/>
    <w:rsid w:val="2368468F"/>
    <w:rsid w:val="27247752"/>
    <w:rsid w:val="277870D0"/>
    <w:rsid w:val="2822698F"/>
    <w:rsid w:val="2AB733D1"/>
    <w:rsid w:val="2C5471AB"/>
    <w:rsid w:val="30E84E01"/>
    <w:rsid w:val="37FE5B12"/>
    <w:rsid w:val="39C63381"/>
    <w:rsid w:val="39E93286"/>
    <w:rsid w:val="3B1D707D"/>
    <w:rsid w:val="3B7E6A3F"/>
    <w:rsid w:val="3BE36F14"/>
    <w:rsid w:val="3C89407E"/>
    <w:rsid w:val="3EB45332"/>
    <w:rsid w:val="3EE10811"/>
    <w:rsid w:val="3F910022"/>
    <w:rsid w:val="43A973C9"/>
    <w:rsid w:val="449310FD"/>
    <w:rsid w:val="45C612C7"/>
    <w:rsid w:val="45E41B1F"/>
    <w:rsid w:val="46BB3157"/>
    <w:rsid w:val="48235F82"/>
    <w:rsid w:val="48620E93"/>
    <w:rsid w:val="48973304"/>
    <w:rsid w:val="49D13A6B"/>
    <w:rsid w:val="49FB427B"/>
    <w:rsid w:val="4A402D74"/>
    <w:rsid w:val="50840DE9"/>
    <w:rsid w:val="50CD3E75"/>
    <w:rsid w:val="522675BA"/>
    <w:rsid w:val="53973E13"/>
    <w:rsid w:val="54062D8E"/>
    <w:rsid w:val="55525672"/>
    <w:rsid w:val="58B5045D"/>
    <w:rsid w:val="5A4E78C2"/>
    <w:rsid w:val="5A98590F"/>
    <w:rsid w:val="5C71085A"/>
    <w:rsid w:val="5C9C5A04"/>
    <w:rsid w:val="5D9F17B4"/>
    <w:rsid w:val="609127E7"/>
    <w:rsid w:val="611E07BB"/>
    <w:rsid w:val="62E45AEB"/>
    <w:rsid w:val="634A1A3F"/>
    <w:rsid w:val="63CA3C91"/>
    <w:rsid w:val="66372D07"/>
    <w:rsid w:val="6654243D"/>
    <w:rsid w:val="684E01AE"/>
    <w:rsid w:val="697F6CE1"/>
    <w:rsid w:val="6A661E12"/>
    <w:rsid w:val="6CBF6FBB"/>
    <w:rsid w:val="6DE350CA"/>
    <w:rsid w:val="6F4E5B17"/>
    <w:rsid w:val="718B2582"/>
    <w:rsid w:val="72091F02"/>
    <w:rsid w:val="7692329F"/>
    <w:rsid w:val="77147850"/>
    <w:rsid w:val="78AF2C54"/>
    <w:rsid w:val="793046C9"/>
    <w:rsid w:val="79541BA4"/>
    <w:rsid w:val="7CD92585"/>
    <w:rsid w:val="7D5B63EC"/>
    <w:rsid w:val="7FB2185A"/>
    <w:rsid w:val="7FFD1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C23E2"/>
    <w:pPr>
      <w:widowControl w:val="0"/>
      <w:jc w:val="both"/>
    </w:pPr>
    <w:rPr>
      <w:rFonts w:eastAsia="方正仿宋_GBK"/>
      <w:kern w:val="2"/>
      <w:sz w:val="32"/>
    </w:rPr>
  </w:style>
  <w:style w:type="paragraph" w:styleId="1">
    <w:name w:val="heading 1"/>
    <w:basedOn w:val="a"/>
    <w:next w:val="a"/>
    <w:qFormat/>
    <w:rsid w:val="006C23E2"/>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rsid w:val="006C23E2"/>
    <w:pPr>
      <w:ind w:firstLineChars="200" w:firstLine="420"/>
    </w:pPr>
    <w:rPr>
      <w:rFonts w:ascii="Calibri" w:eastAsia="宋体" w:hAnsi="Calibri"/>
    </w:rPr>
  </w:style>
  <w:style w:type="paragraph" w:styleId="a4">
    <w:name w:val="Body Text"/>
    <w:basedOn w:val="a"/>
    <w:next w:val="a"/>
    <w:qFormat/>
    <w:rsid w:val="006C23E2"/>
    <w:pPr>
      <w:snapToGrid w:val="0"/>
      <w:spacing w:line="288" w:lineRule="auto"/>
      <w:ind w:firstLineChars="200" w:firstLine="640"/>
    </w:pPr>
    <w:rPr>
      <w:rFonts w:ascii="Arial Narrow" w:eastAsia="仿宋" w:hAnsi="Arial Narrow"/>
      <w:sz w:val="24"/>
      <w:szCs w:val="22"/>
    </w:rPr>
  </w:style>
  <w:style w:type="paragraph" w:styleId="a5">
    <w:name w:val="footer"/>
    <w:basedOn w:val="a"/>
    <w:uiPriority w:val="99"/>
    <w:qFormat/>
    <w:rsid w:val="006C23E2"/>
    <w:pPr>
      <w:tabs>
        <w:tab w:val="center" w:pos="4153"/>
        <w:tab w:val="right" w:pos="8306"/>
      </w:tabs>
      <w:snapToGrid w:val="0"/>
      <w:jc w:val="left"/>
    </w:pPr>
    <w:rPr>
      <w:sz w:val="18"/>
    </w:rPr>
  </w:style>
  <w:style w:type="paragraph" w:styleId="a6">
    <w:name w:val="header"/>
    <w:basedOn w:val="a"/>
    <w:unhideWhenUsed/>
    <w:qFormat/>
    <w:rsid w:val="006C23E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C23E2"/>
    <w:pPr>
      <w:spacing w:beforeAutospacing="1" w:afterAutospacing="1"/>
      <w:jc w:val="left"/>
    </w:pPr>
    <w:rPr>
      <w:kern w:val="0"/>
      <w:sz w:val="24"/>
    </w:rPr>
  </w:style>
  <w:style w:type="paragraph" w:styleId="a8">
    <w:name w:val="Title"/>
    <w:basedOn w:val="a"/>
    <w:qFormat/>
    <w:rsid w:val="006C23E2"/>
    <w:pPr>
      <w:spacing w:before="240" w:after="60"/>
      <w:outlineLvl w:val="0"/>
    </w:pPr>
    <w:rPr>
      <w:rFonts w:ascii="Arial" w:eastAsia="宋体" w:hAnsi="Arial" w:cs="Arial"/>
      <w:b/>
      <w:bCs/>
      <w:szCs w:val="32"/>
    </w:rPr>
  </w:style>
  <w:style w:type="paragraph" w:styleId="a9">
    <w:name w:val="Body Text First Indent"/>
    <w:basedOn w:val="a4"/>
    <w:uiPriority w:val="99"/>
    <w:unhideWhenUsed/>
    <w:qFormat/>
    <w:rsid w:val="006C23E2"/>
    <w:pPr>
      <w:snapToGrid/>
      <w:spacing w:after="120" w:line="240" w:lineRule="auto"/>
      <w:ind w:firstLineChars="100" w:firstLine="420"/>
    </w:pPr>
    <w:rPr>
      <w:rFonts w:ascii="Times New Roman" w:eastAsia="宋体" w:hAnsi="Times New Roman"/>
      <w:sz w:val="21"/>
      <w:szCs w:val="20"/>
    </w:rPr>
  </w:style>
  <w:style w:type="table" w:styleId="aa">
    <w:name w:val="Table Grid"/>
    <w:basedOn w:val="a2"/>
    <w:qFormat/>
    <w:rsid w:val="006C2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6C23E2"/>
    <w:pPr>
      <w:snapToGrid w:val="0"/>
      <w:spacing w:line="360" w:lineRule="auto"/>
      <w:ind w:firstLineChars="200" w:firstLine="200"/>
    </w:pPr>
    <w:rPr>
      <w:sz w:val="24"/>
    </w:rPr>
  </w:style>
  <w:style w:type="character" w:styleId="ab">
    <w:name w:val="Strong"/>
    <w:basedOn w:val="a1"/>
    <w:qFormat/>
    <w:rsid w:val="006C23E2"/>
    <w:rPr>
      <w:b/>
    </w:rPr>
  </w:style>
  <w:style w:type="character" w:styleId="ac">
    <w:name w:val="page number"/>
    <w:basedOn w:val="a1"/>
    <w:uiPriority w:val="99"/>
    <w:qFormat/>
    <w:rsid w:val="006C23E2"/>
  </w:style>
  <w:style w:type="paragraph" w:customStyle="1" w:styleId="Default">
    <w:name w:val="Default"/>
    <w:qFormat/>
    <w:rsid w:val="006C23E2"/>
    <w:pPr>
      <w:widowControl w:val="0"/>
      <w:autoSpaceDE w:val="0"/>
      <w:autoSpaceDN w:val="0"/>
      <w:adjustRightInd w:val="0"/>
    </w:pPr>
    <w:rPr>
      <w:rFonts w:ascii="方正仿宋|笁鍼." w:eastAsia="方正仿宋|笁鍼." w:cs="方正仿宋|笁鍼."/>
      <w:color w:val="000000"/>
      <w:sz w:val="24"/>
      <w:szCs w:val="24"/>
    </w:rPr>
  </w:style>
  <w:style w:type="paragraph" w:customStyle="1" w:styleId="ad">
    <w:name w:val="默认"/>
    <w:qFormat/>
    <w:rsid w:val="006C23E2"/>
    <w:rPr>
      <w:rFonts w:ascii="Helvetica" w:eastAsia="Helvetica" w:hAnsi="Helvetica"/>
      <w:color w:val="000000"/>
      <w:sz w:val="22"/>
      <w:szCs w:val="22"/>
    </w:rPr>
  </w:style>
  <w:style w:type="paragraph" w:styleId="ae">
    <w:name w:val="List Paragraph"/>
    <w:basedOn w:val="a"/>
    <w:uiPriority w:val="99"/>
    <w:unhideWhenUsed/>
    <w:qFormat/>
    <w:rsid w:val="006C23E2"/>
    <w:pPr>
      <w:ind w:firstLineChars="200" w:firstLine="420"/>
    </w:pPr>
  </w:style>
  <w:style w:type="paragraph" w:customStyle="1" w:styleId="Bodytext3">
    <w:name w:val="Body text (3)"/>
    <w:basedOn w:val="a"/>
    <w:qFormat/>
    <w:rsid w:val="006C23E2"/>
    <w:pPr>
      <w:shd w:val="clear" w:color="auto" w:fill="FFFFFF"/>
      <w:spacing w:line="557" w:lineRule="exact"/>
      <w:ind w:firstLine="720"/>
      <w:jc w:val="distribute"/>
    </w:pPr>
    <w:rPr>
      <w:rFonts w:ascii="PMingLiU" w:eastAsia="PMingLiU" w:hAnsi="PMingLiU" w:cs="PMingLiU"/>
      <w:sz w:val="30"/>
      <w:szCs w:val="30"/>
    </w:rPr>
  </w:style>
  <w:style w:type="paragraph" w:customStyle="1" w:styleId="Bodytext2">
    <w:name w:val="Body text (2)"/>
    <w:basedOn w:val="a"/>
    <w:qFormat/>
    <w:rsid w:val="006C23E2"/>
    <w:pPr>
      <w:shd w:val="clear" w:color="auto" w:fill="FFFFFF"/>
      <w:spacing w:before="360" w:after="2140" w:line="300" w:lineRule="exact"/>
      <w:jc w:val="center"/>
    </w:pPr>
    <w:rPr>
      <w:rFonts w:ascii="PMingLiU" w:eastAsia="PMingLiU" w:hAnsi="PMingLiU" w:cs="PMingLiU"/>
      <w:spacing w:val="20"/>
      <w:sz w:val="30"/>
      <w:szCs w:val="30"/>
    </w:rPr>
  </w:style>
  <w:style w:type="paragraph" w:customStyle="1" w:styleId="p0">
    <w:name w:val="p0"/>
    <w:basedOn w:val="a"/>
    <w:qFormat/>
    <w:rsid w:val="006C23E2"/>
    <w:pPr>
      <w:widowControl/>
      <w:spacing w:before="100" w:beforeAutospacing="1" w:after="100" w:afterAutospacing="1"/>
      <w:jc w:val="left"/>
    </w:pPr>
    <w:rPr>
      <w:rFonts w:ascii="宋体" w:hAnsi="宋体" w:cs="宋体"/>
      <w:kern w:val="0"/>
      <w:sz w:val="24"/>
    </w:rPr>
  </w:style>
  <w:style w:type="paragraph" w:customStyle="1" w:styleId="10">
    <w:name w:val="无间隔1"/>
    <w:qFormat/>
    <w:rsid w:val="006C23E2"/>
    <w:pPr>
      <w:widowControl w:val="0"/>
    </w:pPr>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631</Words>
  <Characters>3600</Characters>
  <Application>Microsoft Office Word</Application>
  <DocSecurity>0</DocSecurity>
  <Lines>30</Lines>
  <Paragraphs>8</Paragraphs>
  <ScaleCrop>false</ScaleCrop>
  <Company>Microsoft</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司法局管理员</cp:lastModifiedBy>
  <cp:revision>2</cp:revision>
  <dcterms:created xsi:type="dcterms:W3CDTF">2023-10-17T07:39:00Z</dcterms:created>
  <dcterms:modified xsi:type="dcterms:W3CDTF">2023-10-17T07:39:00Z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