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spacing w:line="600" w:lineRule="exact"/>
        <w:jc w:val="center"/>
        <w:rPr>
          <w:rFonts w:ascii="方正小标宋_GBK" w:hAnsi="宋体" w:eastAsia="方正小标宋_GBK"/>
          <w:b/>
          <w:sz w:val="48"/>
          <w:szCs w:val="48"/>
        </w:rPr>
      </w:pPr>
      <w:r>
        <w:rPr>
          <w:rFonts w:hint="eastAsia" w:ascii="方正小标宋_GBK" w:hAnsi="宋体" w:eastAsia="方正小标宋_GBK"/>
          <w:b/>
          <w:sz w:val="48"/>
          <w:szCs w:val="48"/>
        </w:rPr>
        <w:t>摩天岭森林小镇（哨路组团）详细规划修编</w:t>
      </w:r>
    </w:p>
    <w:p>
      <w:pPr>
        <w:spacing w:line="600" w:lineRule="exact"/>
        <w:jc w:val="center"/>
        <w:rPr>
          <w:rFonts w:ascii="方正小标宋_GBK" w:hAnsi="宋体" w:eastAsia="方正小标宋_GBK"/>
          <w:b/>
          <w:sz w:val="48"/>
          <w:szCs w:val="48"/>
        </w:rPr>
      </w:pPr>
      <w:r>
        <w:rPr>
          <w:rFonts w:hint="eastAsia" w:ascii="方正小标宋_GBK" w:hAnsi="宋体" w:eastAsia="方正小标宋_GBK"/>
          <w:b/>
          <w:sz w:val="48"/>
          <w:szCs w:val="48"/>
        </w:rPr>
        <w:t>方案批前公示</w:t>
      </w:r>
    </w:p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spacing w:line="600" w:lineRule="exact"/>
        <w:ind w:firstLine="720" w:firstLineChars="200"/>
        <w:jc w:val="left"/>
        <w:rPr>
          <w:rFonts w:ascii="方正仿宋_GBK" w:hAnsi="宋体" w:eastAsia="方正仿宋_GBK"/>
          <w:sz w:val="36"/>
          <w:szCs w:val="36"/>
        </w:rPr>
      </w:pPr>
      <w:r>
        <w:rPr>
          <w:rFonts w:hint="eastAsia" w:ascii="方正仿宋_GBK" w:hAnsi="宋体" w:eastAsia="方正仿宋_GBK"/>
          <w:sz w:val="36"/>
          <w:szCs w:val="36"/>
        </w:rPr>
        <w:t>为加强规划管理，完善中心城市功能，适应城市建设和城市规划管理的需要，依据《中华人民共和国城乡规划法》、《城市、镇控制性详细规划编制审批办法》，按照</w:t>
      </w:r>
      <w:r>
        <w:rPr>
          <w:rFonts w:hint="eastAsia" w:ascii="方正仿宋_GBK" w:hAnsi="宋体" w:eastAsia="方正仿宋_GBK"/>
          <w:sz w:val="36"/>
          <w:szCs w:val="36"/>
          <w:lang w:eastAsia="zh-CN"/>
        </w:rPr>
        <w:t>县</w:t>
      </w:r>
      <w:r>
        <w:rPr>
          <w:rFonts w:hint="eastAsia" w:ascii="方正仿宋_GBK" w:hAnsi="宋体" w:eastAsia="方正仿宋_GBK"/>
          <w:sz w:val="36"/>
          <w:szCs w:val="36"/>
        </w:rPr>
        <w:t>政府工作安排，并报请</w:t>
      </w:r>
      <w:r>
        <w:rPr>
          <w:rFonts w:hint="eastAsia" w:ascii="方正仿宋_GBK" w:hAnsi="宋体" w:eastAsia="方正仿宋_GBK"/>
          <w:sz w:val="36"/>
          <w:szCs w:val="36"/>
          <w:lang w:eastAsia="zh-CN"/>
        </w:rPr>
        <w:t>县规委会</w:t>
      </w:r>
      <w:r>
        <w:rPr>
          <w:rFonts w:hint="eastAsia" w:ascii="方正仿宋_GBK" w:hAnsi="宋体" w:eastAsia="方正仿宋_GBK"/>
          <w:sz w:val="36"/>
          <w:szCs w:val="36"/>
        </w:rPr>
        <w:t>研究同意，拟对摩天岭森林小镇（哨路组团）详细规划进行修编。调整方案已经专家论证通过，主要内容公示如下，请广大市民于公示期内提出宝贵意见，并书面反馈至巫山县城市规划和自然资源局规划科(315室)。</w:t>
      </w:r>
    </w:p>
    <w:p>
      <w:pPr>
        <w:pStyle w:val="7"/>
        <w:widowControl/>
        <w:spacing w:beforeAutospacing="0" w:afterAutospacing="0" w:line="420" w:lineRule="atLeast"/>
        <w:ind w:firstLine="420"/>
        <w:rPr>
          <w:rFonts w:hint="eastAsia" w:ascii="方正仿宋_GBK" w:hAnsi="宋体" w:eastAsia="方正仿宋_GBK" w:cs="宋体"/>
          <w:kern w:val="2"/>
          <w:sz w:val="36"/>
          <w:szCs w:val="36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36"/>
          <w:szCs w:val="36"/>
          <w:lang w:val="en-US" w:eastAsia="zh-CN" w:bidi="ar-SA"/>
        </w:rPr>
        <w:t>公示时间：2023.12.20～2024.1.20</w:t>
      </w:r>
    </w:p>
    <w:p>
      <w:pPr>
        <w:pStyle w:val="7"/>
        <w:widowControl/>
        <w:spacing w:beforeAutospacing="0" w:afterAutospacing="0" w:line="420" w:lineRule="atLeast"/>
        <w:ind w:firstLine="420"/>
        <w:rPr>
          <w:rFonts w:ascii="方正仿宋_GBK" w:hAnsi="宋体" w:eastAsia="方正仿宋_GBK" w:cs="宋体"/>
          <w:kern w:val="2"/>
          <w:sz w:val="36"/>
          <w:szCs w:val="36"/>
        </w:rPr>
      </w:pPr>
      <w:r>
        <w:rPr>
          <w:rFonts w:hint="eastAsia" w:ascii="方正仿宋_GBK" w:hAnsi="宋体" w:eastAsia="方正仿宋_GBK" w:cs="宋体"/>
          <w:kern w:val="2"/>
          <w:sz w:val="36"/>
          <w:szCs w:val="36"/>
        </w:rPr>
        <w:t>联系电话：</w:t>
      </w:r>
      <w:bookmarkStart w:id="1" w:name="_GoBack"/>
      <w:bookmarkEnd w:id="1"/>
      <w:r>
        <w:rPr>
          <w:rFonts w:hint="eastAsia" w:ascii="方正仿宋_GBK" w:hAnsi="宋体" w:eastAsia="方正仿宋_GBK" w:cs="宋体"/>
          <w:kern w:val="2"/>
          <w:sz w:val="36"/>
          <w:szCs w:val="36"/>
        </w:rPr>
        <w:t>023-57680181</w:t>
      </w:r>
    </w:p>
    <w:p>
      <w:pPr>
        <w:pStyle w:val="7"/>
        <w:widowControl/>
        <w:spacing w:beforeAutospacing="0" w:afterAutospacing="0" w:line="420" w:lineRule="atLeast"/>
        <w:ind w:firstLine="420"/>
        <w:rPr>
          <w:rFonts w:ascii="方正仿宋_GBK" w:hAnsi="宋体" w:eastAsia="方正仿宋_GBK" w:cs="宋体"/>
          <w:kern w:val="2"/>
          <w:sz w:val="36"/>
          <w:szCs w:val="36"/>
        </w:rPr>
      </w:pPr>
      <w:r>
        <w:rPr>
          <w:rFonts w:hint="eastAsia" w:ascii="方正仿宋_GBK" w:hAnsi="宋体" w:eastAsia="方正仿宋_GBK" w:cs="宋体"/>
          <w:kern w:val="2"/>
          <w:sz w:val="36"/>
          <w:szCs w:val="36"/>
        </w:rPr>
        <w:t>公示方式：</w:t>
      </w:r>
    </w:p>
    <w:p>
      <w:pPr>
        <w:pStyle w:val="7"/>
        <w:widowControl/>
        <w:numPr>
          <w:ilvl w:val="0"/>
          <w:numId w:val="1"/>
        </w:numPr>
        <w:spacing w:beforeAutospacing="0" w:afterAutospacing="0" w:line="420" w:lineRule="atLeast"/>
        <w:ind w:firstLine="420"/>
        <w:rPr>
          <w:rFonts w:ascii="方正仿宋_GBK" w:hAnsi="宋体" w:eastAsia="方正仿宋_GBK" w:cs="宋体"/>
          <w:kern w:val="2"/>
          <w:sz w:val="36"/>
          <w:szCs w:val="36"/>
        </w:rPr>
      </w:pPr>
      <w:r>
        <w:rPr>
          <w:rFonts w:hint="eastAsia" w:ascii="方正仿宋_GBK" w:hAnsi="宋体" w:eastAsia="方正仿宋_GBK" w:cs="宋体"/>
          <w:kern w:val="2"/>
          <w:sz w:val="36"/>
          <w:szCs w:val="36"/>
        </w:rPr>
        <w:t>巫山县城市规划大厅</w:t>
      </w:r>
    </w:p>
    <w:p>
      <w:pPr>
        <w:pStyle w:val="7"/>
        <w:widowControl/>
        <w:spacing w:beforeAutospacing="0" w:afterAutospacing="0" w:line="420" w:lineRule="atLeast"/>
        <w:ind w:firstLine="420"/>
        <w:rPr>
          <w:rFonts w:ascii="方正仿宋_GBK" w:hAnsi="宋体" w:eastAsia="方正仿宋_GBK" w:cs="宋体"/>
          <w:kern w:val="2"/>
          <w:sz w:val="36"/>
          <w:szCs w:val="36"/>
        </w:rPr>
      </w:pPr>
      <w:r>
        <w:rPr>
          <w:rFonts w:hint="eastAsia" w:ascii="方正仿宋_GBK" w:hAnsi="宋体" w:eastAsia="方正仿宋_GBK" w:cs="宋体"/>
          <w:kern w:val="2"/>
          <w:sz w:val="36"/>
          <w:szCs w:val="36"/>
        </w:rPr>
        <w:t>2、官方网站“巫山县规划和自然资源局”(http://cqws.gov.cn/xzfbm_73744/sfj_1/)</w:t>
      </w:r>
    </w:p>
    <w:p>
      <w:pPr>
        <w:pStyle w:val="2"/>
        <w:rPr>
          <w:rFonts w:ascii="方正仿宋_GBK" w:hAnsi="宋体" w:eastAsia="方正仿宋_GBK"/>
          <w:b w:val="0"/>
          <w:bCs w:val="0"/>
          <w:sz w:val="36"/>
          <w:szCs w:val="36"/>
        </w:rPr>
      </w:pPr>
      <w:r>
        <w:rPr>
          <w:rFonts w:hint="eastAsia" w:ascii="方正仿宋_GBK" w:hAnsi="宋体" w:eastAsia="方正仿宋_GBK"/>
          <w:b w:val="0"/>
          <w:bCs w:val="0"/>
          <w:sz w:val="36"/>
          <w:szCs w:val="36"/>
        </w:rPr>
        <w:t>修编主要内容：</w:t>
      </w:r>
    </w:p>
    <w:p>
      <w:pPr>
        <w:spacing w:line="360" w:lineRule="auto"/>
        <w:ind w:firstLine="720" w:firstLineChars="200"/>
        <w:rPr>
          <w:rFonts w:ascii="方正仿宋_GBK" w:hAnsi="宋体" w:eastAsia="方正仿宋_GBK"/>
          <w:sz w:val="36"/>
          <w:szCs w:val="36"/>
        </w:rPr>
      </w:pPr>
      <w:r>
        <w:rPr>
          <w:rFonts w:hint="eastAsia" w:ascii="方正仿宋_GBK" w:hAnsi="宋体" w:eastAsia="方正仿宋_GBK"/>
          <w:sz w:val="36"/>
          <w:szCs w:val="36"/>
        </w:rPr>
        <w:t>为贯彻落实《中共中央国务院关于建立国土空间规划体系并监督实施的若干意见》、 《自然资源部关于加强国土空间详细规划工作的通知》等要求，同时衔接《巫山县国土空间总体规划》，保障项目的落地实施，拟对哨路组团详细规划修编。本次修编范围为哨路组团城镇开发边界范围，总面积约202.92公顷。调整前后用地布局及用地结构规划表如下：</w:t>
      </w:r>
    </w:p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spacing w:line="600" w:lineRule="exact"/>
        <w:jc w:val="left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23814" w:h="16839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修编前用地布局</w:t>
      </w:r>
    </w:p>
    <w:p>
      <w:pPr>
        <w:widowControl/>
        <w:jc w:val="center"/>
        <w:textAlignment w:val="center"/>
        <w:rPr>
          <w:rFonts w:hint="eastAsia" w:ascii="方正仿宋_GBK" w:hAnsi="宋体" w:eastAsia="方正仿宋_GBK"/>
          <w:sz w:val="32"/>
          <w:szCs w:val="32"/>
        </w:rPr>
      </w:pPr>
      <w:r>
        <w:drawing>
          <wp:inline distT="0" distB="0" distL="0" distR="0">
            <wp:extent cx="5927090" cy="8372475"/>
            <wp:effectExtent l="0" t="0" r="0" b="0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129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修编后用地布局</w:t>
      </w: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  <w:r>
        <w:drawing>
          <wp:inline distT="0" distB="0" distL="0" distR="0">
            <wp:extent cx="5951855" cy="8410575"/>
            <wp:effectExtent l="0" t="0" r="0" b="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293" cy="841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修编前用地结构规划表</w:t>
      </w:r>
    </w:p>
    <w:tbl>
      <w:tblPr>
        <w:tblStyle w:val="8"/>
        <w:tblW w:w="9440" w:type="dxa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012"/>
        <w:gridCol w:w="2409"/>
        <w:gridCol w:w="1058"/>
        <w:gridCol w:w="1528"/>
        <w:gridCol w:w="1413"/>
        <w:gridCol w:w="1090"/>
        <w:gridCol w:w="2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12" w:hRule="atLeast"/>
        </w:trPr>
        <w:tc>
          <w:tcPr>
            <w:tcW w:w="71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522" w:type="dxa"/>
            <w:gridSpan w:val="2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用地名称</w:t>
            </w:r>
          </w:p>
        </w:tc>
        <w:tc>
          <w:tcPr>
            <w:tcW w:w="1076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用地代码</w:t>
            </w:r>
          </w:p>
        </w:tc>
        <w:tc>
          <w:tcPr>
            <w:tcW w:w="1555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面积（公顷）</w:t>
            </w:r>
          </w:p>
        </w:tc>
        <w:tc>
          <w:tcPr>
            <w:tcW w:w="1436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占总建设用地（%）</w:t>
            </w:r>
          </w:p>
        </w:tc>
        <w:tc>
          <w:tcPr>
            <w:tcW w:w="1097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人均用地（m²）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3522" w:type="dxa"/>
            <w:gridSpan w:val="2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76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55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36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97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居住用地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141.74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42.95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49.73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tcBorders>
              <w:top w:val="single" w:color="auto" w:sz="4" w:space="0"/>
              <w:left w:val="single" w:color="auto" w:sz="8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一类居住用地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141.74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42.95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49.73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公共管理与公共服务设施用地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7.58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行政办公用地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0.27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0.32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文化设施用地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A2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教育科研用地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A3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体育用地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A4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医疗卫生用地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A5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社会福利用地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A6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0.09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文物古迹用地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A7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外事用地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A8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18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宗教用地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A9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商业服务业设施用地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21.99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7.72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商业设施用地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16.33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4.95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5.73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娱乐康体用地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B3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5.48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公用设施营业网点用地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B41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道路与交通设施用地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27.93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8.46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9.80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道路用地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25.45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7.71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8.93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交通站场用地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S4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公用设施用地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6.75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2.05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供应设施用地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3.44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环境设施用地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U2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3.32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绿地与广场用地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G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123.98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37.57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43.50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公园绿地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G1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115.32 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34.95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40.46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防护绿地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G2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8.67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城市建设用地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H11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329.98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100.00 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 xml:space="preserve">115.78 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区域交通设施用地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H2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非建设用地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512.05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其中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水域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E1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8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农林用地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E2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512.05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24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规划区总面积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842.03</w:t>
            </w:r>
          </w:p>
        </w:tc>
        <w:tc>
          <w:tcPr>
            <w:tcW w:w="143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——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注：规划人口规模以常住人口2.85万计。</w:t>
            </w:r>
          </w:p>
        </w:tc>
        <w:tc>
          <w:tcPr>
            <w:tcW w:w="36" w:type="dxa"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</w:tbl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修编后用地结构规划表</w:t>
      </w:r>
    </w:p>
    <w:tbl>
      <w:tblPr>
        <w:tblStyle w:val="8"/>
        <w:tblW w:w="9120" w:type="dxa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2440"/>
        <w:gridCol w:w="580"/>
        <w:gridCol w:w="1840"/>
        <w:gridCol w:w="820"/>
        <w:gridCol w:w="1540"/>
        <w:gridCol w:w="11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9120" w:type="dxa"/>
            <w:gridSpan w:val="7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RANGE!M3:S27"/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8"/>
                <w:szCs w:val="28"/>
              </w:rPr>
              <w:t>城镇建设用地结构规划表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一级类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二级类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规划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用地类型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用地类型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代码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面积（公顷）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22"/>
              </w:rPr>
              <w:t>比例（%）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tcBorders>
              <w:top w:val="single" w:color="auto" w:sz="4" w:space="0"/>
              <w:left w:val="single" w:color="auto" w:sz="8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居住用地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城镇住宅用地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07010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101.07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49.81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公共管理与公共服务用地</w:t>
            </w:r>
          </w:p>
        </w:tc>
        <w:tc>
          <w:tcPr>
            <w:tcW w:w="5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08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机关团体用地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0.92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0.45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文化用地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0803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10.77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5.31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体育用地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0805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3.21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1.58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医疗用地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0806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2.75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1.35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4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商业服务业用地</w:t>
            </w:r>
          </w:p>
        </w:tc>
        <w:tc>
          <w:tcPr>
            <w:tcW w:w="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09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商业用地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0901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37.00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18.23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娱乐康体用地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0903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2.22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工矿用地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采矿用地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1002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仓储用地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物流仓储用地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4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交通运输用地</w:t>
            </w:r>
          </w:p>
        </w:tc>
        <w:tc>
          <w:tcPr>
            <w:tcW w:w="5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公路用地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1202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0.28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交通场站用地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1208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4.10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2.02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其他交通设施用地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1209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2.20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1.08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4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公用设施用地</w:t>
            </w:r>
          </w:p>
        </w:tc>
        <w:tc>
          <w:tcPr>
            <w:tcW w:w="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供水用地</w:t>
            </w:r>
          </w:p>
        </w:tc>
        <w:tc>
          <w:tcPr>
            <w:tcW w:w="8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1301</w:t>
            </w:r>
          </w:p>
        </w:tc>
        <w:tc>
          <w:tcPr>
            <w:tcW w:w="1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1.13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排水用地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1302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1.70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0.84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燃气用地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1304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0.56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0.27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环卫用地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1309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0.14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消防用地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1310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0.21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0.10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4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绿地与开敞空间用地</w:t>
            </w:r>
          </w:p>
        </w:tc>
        <w:tc>
          <w:tcPr>
            <w:tcW w:w="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公园用地</w:t>
            </w:r>
          </w:p>
        </w:tc>
        <w:tc>
          <w:tcPr>
            <w:tcW w:w="8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1401</w:t>
            </w:r>
          </w:p>
        </w:tc>
        <w:tc>
          <w:tcPr>
            <w:tcW w:w="1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15.39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7.58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防护用地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1402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0.03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0.02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广场用地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0.86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0.42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留白用地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17.21 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8.48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64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总计（城镇开发边界）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202.92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 xml:space="preserve">100.00 </w:t>
            </w:r>
          </w:p>
        </w:tc>
      </w:tr>
    </w:tbl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p>
      <w:pPr>
        <w:widowControl/>
        <w:jc w:val="center"/>
        <w:textAlignment w:val="center"/>
        <w:rPr>
          <w:rFonts w:ascii="方正仿宋_GBK" w:hAnsi="宋体" w:eastAsia="方正仿宋_GBK"/>
          <w:sz w:val="32"/>
          <w:szCs w:val="32"/>
        </w:rPr>
      </w:pPr>
    </w:p>
    <w:sectPr>
      <w:type w:val="continuous"/>
      <w:pgSz w:w="23814" w:h="16839" w:orient="landscape"/>
      <w:pgMar w:top="1440" w:right="1800" w:bottom="1440" w:left="180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g0YjdkZWUzNDM2Zjg5N2NjYTMwMGNjYTg4MThkODIifQ=="/>
  </w:docVars>
  <w:rsids>
    <w:rsidRoot w:val="00000000"/>
    <w:rsid w:val="1C8B5D52"/>
    <w:rsid w:val="589C4E3D"/>
    <w:rsid w:val="5EF534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iPriority w:val="1"/>
  </w:style>
  <w:style w:type="table" w:default="1" w:styleId="8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qFormat/>
    <w:uiPriority w:val="99"/>
    <w:pPr>
      <w:ind w:left="100" w:leftChars="2500"/>
    </w:p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paragraph" w:customStyle="1" w:styleId="13">
    <w:name w:val="无间隔1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customStyle="1" w:styleId="14">
    <w:name w:val="日期 字符"/>
    <w:basedOn w:val="10"/>
    <w:link w:val="3"/>
    <w:qFormat/>
    <w:uiPriority w:val="99"/>
    <w:rPr>
      <w:kern w:val="2"/>
      <w:sz w:val="21"/>
      <w:szCs w:val="22"/>
    </w:rPr>
  </w:style>
  <w:style w:type="character" w:customStyle="1" w:styleId="15">
    <w:name w:val="批注框文本 字符"/>
    <w:basedOn w:val="10"/>
    <w:link w:val="4"/>
    <w:qFormat/>
    <w:uiPriority w:val="99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B61A4-5A89-4800-8EBA-35082280D1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1116</Words>
  <Characters>1706</Characters>
  <Paragraphs>519</Paragraphs>
  <TotalTime>300</TotalTime>
  <ScaleCrop>false</ScaleCrop>
  <LinksUpToDate>false</LinksUpToDate>
  <CharactersWithSpaces>1805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2016-10-31T09:04:00Z</dcterms:created>
  <dc:creator>Administrator</dc:creator>
  <cp:lastModifiedBy>汪洋</cp:lastModifiedBy>
  <cp:lastPrinted>2023-02-08T06:13:00Z</cp:lastPrinted>
  <dcterms:modified xsi:type="dcterms:W3CDTF">2023-12-20T09:06:37Z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a0371d0d64834fd798f45d706fbe8d44_23</vt:lpwstr>
  </property>
</Properties>
</file>