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重庆市巫山县大昌镇人民政府</w:t>
      </w:r>
    </w:p>
    <w:p>
      <w:pPr>
        <w:ind w:firstLine="880" w:firstLineChars="200"/>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2019年度部门决算情况说明</w:t>
      </w:r>
    </w:p>
    <w:bookmarkEnd w:id="0"/>
    <w:p>
      <w:pPr>
        <w:rPr>
          <w:rFonts w:ascii="方正仿宋_GBK" w:hAnsi="方正仿宋_GBK" w:eastAsia="方正仿宋_GBK" w:cs="方正仿宋_GBK"/>
          <w:sz w:val="32"/>
          <w:szCs w:val="32"/>
        </w:rPr>
      </w:pPr>
    </w:p>
    <w:p>
      <w:pPr>
        <w:numPr>
          <w:ilvl w:val="0"/>
          <w:numId w:val="1"/>
        </w:num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部门基本情况</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制定和组织实施经济、科技和社会发展计划，制定资源开发技术改造和产业结构调整方案，组织指导好各业生产，搞好商业流通，协调好本镇与外地区的经济交流与合作，抓好招商引资，人才引进项目开发，组织经济运行，促进经济发展。</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2、制定并组织实施村镇建设规划部署重点工程建设，地方道路建设及公共设施水利设施的管理，负责土地、林木、水等自然资源和生态环境的保护，做好护林防火工作。</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3、负责大昌镇的民政、计划生育、文化教育、卫生、体育等社会公益事业的综合性工作。</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4、按计划组织本级财政收入和地方税的征收，完成国家财政计划：管好财政资金，增强财政实力。</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抓好精神文明建设，丰富群众文化生活，树立社会主义新风尚。</w:t>
      </w:r>
    </w:p>
    <w:p>
      <w:pPr>
        <w:numPr>
          <w:ilvl w:val="0"/>
          <w:numId w:val="2"/>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完成上级政府交办的其他事项。</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(二)机构设置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巫山县大昌镇人民政府设有政府机关1个，下设办公室有党政办、党群办、经济发展办、民政和社会事务办、平安建设办公室、规划建设管理环保办公室、财政办、应急管理办、扶贫开发办和综合行政执法办公室:政府补助机构分别为劳动就业和社会保障服务所、农业服务中心、文化服务中心、退役军人服务站。</w:t>
      </w:r>
    </w:p>
    <w:p>
      <w:pPr>
        <w:numPr>
          <w:ilvl w:val="0"/>
          <w:numId w:val="3"/>
        </w:num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单位构成</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从预算单位构成看，纳入本部门2019年度决算编制的一级预算单位为巫山县大昌镇人民政府，无二级预算单位。</w:t>
      </w:r>
    </w:p>
    <w:p>
      <w:pPr>
        <w:numPr>
          <w:ilvl w:val="0"/>
          <w:numId w:val="3"/>
        </w:num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机构改革情况</w:t>
      </w:r>
    </w:p>
    <w:p>
      <w:pPr>
        <w:ind w:left="420" w:leftChars="20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涉及本次党和国家机构改革对此专门说明如下：一是机构改革情况。深入贯彻落实党的十九大精神，坚持以人民为中心的发展思想，充分发挥乡镇党委领导核心作用，把转变乡镇职能强化乡镇政府服务能力建设放在更加突出的位置，切实增强人民群众的获得感、幸福感和安全感。不断优化完善乡镇机构设置，优化职能配置，理顺权责关系，着力构建职能科学：运转有序、保障有力、服务高效、人民满意的基层政府服务管理体制机制。政府统一设置综合办事机构10个，分别为：党政办、党群办、经济发展办、民政和社会事务办、平安建设办公室、规划建设管理环保办公室、财政办，应急管理办、扶贫开发办和综合行政执法办公室。撤销财政所由县委编委收回编制，其职能职责划转到乡镇财政办公室承担：二是财政财务调整情况。2019年我们积极按照要求对预算指标财务会计、资产等进行了调整。目前，已经完成将财政所资产调入政府，退役军人服务站和综合执法大队纳入本单位预算。</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二、部门决算情况说明</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(一)收入支出决算</w:t>
      </w:r>
      <w:r>
        <w:rPr>
          <w:rFonts w:hint="eastAsia" w:ascii="方正楷体_GBK" w:hAnsi="方正楷体_GBK" w:eastAsia="方正楷体_GBK" w:cs="方正楷体_GBK"/>
          <w:sz w:val="32"/>
          <w:szCs w:val="32"/>
          <w:lang w:eastAsia="zh-CN"/>
        </w:rPr>
        <w:t>总体</w:t>
      </w:r>
      <w:r>
        <w:rPr>
          <w:rFonts w:hint="eastAsia" w:ascii="方正楷体_GBK" w:hAnsi="方正楷体_GBK" w:eastAsia="方正楷体_GBK" w:cs="方正楷体_GBK"/>
          <w:sz w:val="32"/>
          <w:szCs w:val="32"/>
        </w:rPr>
        <w:t>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1.总体情况。2019年度收入总计15.418.30万元，支出总计15,418.30万元。收支较上年决算数增加6.342.75万元、增长69.89%，主要原因是财政供给人员变动、脱贫攻坚期间项目增多。</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2收入情况。2019年度收入合计13572.16万元，较上年决算数增加4.848.90万元，增长55.59%，主要原因是财政供给人员增加，脱贫攻坚期间项目增多。其中:财政拨款收入</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13,572.16万元，占100.00%；年初结转和结余846.14万元。</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出情况。2019年度支出合计15.418.30万元，较上年决算数增加6.485.59万元，增长72.60%，主要原因是财政供给人员增加，脱贫攻坚期间项目增多，追加安排基础设施建设项目。其中:基本支出593.66万元，占10.34%；项目支出13824.63万元，占89.66%。</w:t>
      </w:r>
      <w:r>
        <w:rPr>
          <w:rFonts w:hint="eastAsia" w:ascii="方正仿宋_GBK" w:hAnsi="方正仿宋_GBK" w:eastAsia="方正仿宋_GBK" w:cs="方正仿宋_GBK"/>
          <w:sz w:val="32"/>
          <w:szCs w:val="32"/>
        </w:rPr>
        <w:tab/>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4.结转结余情况。2019年度年末结转和结余0.00万元，较上年决算数减少142.84万元，下降100.00%，主要原因是加快项目竣工结算交付使用，清理上缴存量资金。。</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(二)财政拨款收入支出决算总体情况说明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度财政拨款收、支总计15.418.30万元。与2018年相比财政拨款收、支总计各增加6.353.34万元，增长70.09%。主要原因是财政供给人员增加，脱贫攻坚期间项目增多，追加安排扶贫、交通、水利、三峡移民后期扶持等项目。</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(三)一般公共预算财政拨款支出决算情况说明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收入情况。2019年度一般公共预算财政拨款收入6885.81万元，较上年决算数增加2.307.38万元，增长50.40%。主要原因是财政供给人员增加，脱贫攻坚期间项目增多。较年初预算数增加4.418.76万元，增长179.11%。主要原因是预算执行中追加安排扶贫、交通、水利、三峡移民后期扶持等专项资金。此外，年初财政拨款结转和结余370.06万元。</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出情况。2019年摩一般公共预算财政拨款支出7255.87万元，较上年决算数增加2.557.33万元，增长54.43%。主要原因是财政供给人员增加，脱贫攻坚期间项目增多，较年初预算数增加4.418.76万元，增长155.75%。主要原因是预算执行中财政追加项目基础设施建设。</w:t>
      </w:r>
    </w:p>
    <w:p>
      <w:pPr>
        <w:numPr>
          <w:ilvl w:val="0"/>
          <w:numId w:val="4"/>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结转结余情况。2019年度年末一般公共预算财政拨款结转和结余0.00万元，较上年决算数减少140.91万元，下降100.00%主要原因是清理上缴存量资金，加快项目竣工结算交付使用。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4比较情况。本部门2019年度一般公共预算财政拨款支出主要用于以下几个方面:</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(1)一般公共服务支出1344.76万元，占18.53%，较年初预算数增加246.36万元，增长22.43%，主要原因是财政供给人员变动、预算执行中财政追加安排脱贫攻坚项目资金、招商引资资金。</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(2)公共安全支出8.99万元，占012%，较年初预算数增加8.99万元，增长0.00%，主要原因是严格按照部门预算做到有计划地支出。</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(3)教育支出11.55万元，占0.16%，较年初预算数减少0.05万元，下降0.43%，主要原因是预算执行中时实际开支减少。</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(4)文化旅游体育与传媒支出108.10万元，占1.49%，较年初预算数增加18.75万元，增长20.98%，主要原因是财政供给人员变动，年中追加安排文化服务中心费开放经费。</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社会保障与就业支出1339.53万元，占18.46%，较年初预算数增加1.036.63万元，增长342.24%，主要原因是社区干部工资、离任村干部工资、社区办公经费和服务群众工作经费调整到基层政权和社区建设的功能类核算；退休干部健康休养费标准提高；年中追加安排移民特殊救济资金。</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(6)卫生健康支出77.17万元，占1.06%，较年初预算数增加22.23万元，增长40.46%，主要原因是财政供给人员变动，年中追加安排优抚对象医疗补助。</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(7)节能环保支出447.93万元，占6.17%，较年初预算数增加422.48万元，增长1.660.04%，主要原因是大力推动农村环培整治:年中追加安排退耕还林种苗费。</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(8)城乡社区支出1.098.16万元，占15.13%，较年初预算数增加1.033.16万元，增长1.589.48%，主要原因是脱贫攻坚期间贫困户搬迁的实施;特色小镇建设:石膏厂关闭补偿款。</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(9)农林水支出2.557.14万元，占35.24%，较年初预算数增加1.567.39万元，增长158.36%，主要原因是预算执行中追加三峡移民后期扶持基础设施建设项目、扶贫道路建设项目。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(10)住房保障支出183.64万元，占2.53%，较年初预算数增加43.92万元，增长31.43%，主要原因是农村旧房提升和危房改造的实施。</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(11)灾害防治及应急管理支出78.89万元，占1.09%，较年初环智新0100下1初预算数增加18.89万元，增长31.48%，主要原因是预算执行中201100追加安排抗旱资金。</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(四)一般公共预算财政拨款基本支出决算情况说明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度一般公共财政拨款基本支出1593.66万元。其中：人员经费1424.49万元，较上年决算数增加187.44万元，增长15.15%，主要原因是增人增资。人员经费用途主要包括基本工资、津贴补贴、奖金、社会保障缴费、绩效工资、其他工资福利支出。公用经费169.17万元，较上年决算数减少1.34万元，下降0.79%，主要原因是严格按照文件要求，缩减开支。公用经费用途主要包括办公费、印刷费、咨询费、手续费、水费、电费、邮电费、差旅费、维修费、会议费、培训费、公务接待费劳务费、工会经费、福利费、公务用车运行维护费、其他交通费、其他商品和服务支出、办公设备购置费。</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(五)政府性基金预算收支决算情况说明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度政府性基金预算财政拨款年初结转结余1476.08万元，年末结转结余0.00万元。本年收入6.686.34万元，较上年决算数增加2.541.51万元，增长61.32%，主要原因是预算执行中追加三峡移民后期扶持基础设施建设项目。本年支出8.162.43万元，较上年决算数增加3.938.85万元，增长93.26%主要原因是预算执行中追加三峡移民后期扶持基础设施建设项目。</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三、“三公”经费情况说明</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(一)“三公”经费支出总体情况说明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度“三公”经费支出共计27.57万元，较年初预算数增加3.27万元，增长13.46%;较上年支出数增加11.01万元，增长66.49%，主要原因是脱贫攻坚期间，接受各项检查次数增多，公务接待费随之增加，下村开展工作公务车使用量增大，另外今年将消防车、洒水车、垃圾车、安监车所产生的费用都列入了公务用车运行维护费中核算。</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(二)“三公”经费分项支出情况</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度本部门因公出国(境)费用0.00万元，本单位2019年未发生因公出国(境)支出。费用支出较年初预算数增加0.00万元，增长0.00%，本单位2019年未发生因公出国(境)支出。较上年支出数增加0.00万元，增长0.00%，本单位2019年未发生因公出国(境)支出。</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购置费0.00万元，本单位2019年未发生公务车购置支出。费用支出较年初预算数增加0.00万元，增长0.00%，主要原因是本单位2019年未发生公务车购置支出。较上年支出数增加0.00万元，增长0.00%，主要原因是本单位2019年未发生公务车购置支出。</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运行维护费25.44万元，主要用于机要文件交换、县内因公出行、各项检查等工作所需车辆的燃料费、维修费、过桥过路费、保险费等。费用支出较年初预算数增加1614万元，增长173.55%；较上年支出数增加13.52万元，增长113.42%，主要原因是脱贫攻坚期间，下村开展工作增加了公务用车的使用量另外今年将消防车、洒水车、垃圾车、安监车所产生的费用都列入了公务用车运行维护费中核算。</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接待费2.13万元，主要用干接待县内相关部门到我单位调研和接受相关部门检查指导工作发生的接待支出。费用支出较年初预算数减少12.87万元，下降85.80%;较上年支出数减少2.51万元，下降54.09%，主要原因是严格执行公务接待制度，压缩三公经费开支。</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(三)“三公”经费实物量情况</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度本部门因公出国(境)共计0个团组，0人；公务用车购置0辆，公务车保有量为7辆；国内公务接待14批次270人其中；国内外事接待0批次，0人；国(境)外公务接待0批次，0人。2019年本部门人均接待费79.00元，车均购置费0.00万元车均维护费3.63万元。</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四、其他需要说明的事项</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（一）机关运行经费情况说明。</w:t>
      </w:r>
      <w:r>
        <w:rPr>
          <w:rFonts w:hint="eastAsia" w:ascii="方正仿宋_GBK" w:hAnsi="方正仿宋_GBK" w:eastAsia="方正仿宋_GBK" w:cs="方正仿宋_GBK"/>
          <w:sz w:val="32"/>
          <w:szCs w:val="32"/>
        </w:rPr>
        <w:t>2019年本部门机关医行</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费支出108.87万元，机关运行经费主要用于开支办公费、水费电费、邮电费、培训费、差旅费、公务车运行维护费、其他交通费、其他商品和服务支出、办公设备购置等。机关运行经费较上年决算数减少20.41万元，下降1579%，主要原因是严格按照相关规定执行，根据实际情况缩减开支。</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外，本年度一般公共预算财政拨款会议费支出2.23万元，较上年决算数减少8.23万元，下降78.68%，主要原因是严格按照相关规定执行，根据实际情况缩减开支。本年度一般公共预算财政拨款培训费支出4.11万元，较上年决算数增加3.29万元增长401.22%，主要原因是脱贫攻坚期间，相关培训增多。</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(二)国有资产占用情况说明。</w:t>
      </w:r>
      <w:r>
        <w:rPr>
          <w:rFonts w:hint="eastAsia" w:ascii="方正仿宋_GBK" w:hAnsi="方正仿宋_GBK" w:eastAsia="方正仿宋_GBK" w:cs="方正仿宋_GBK"/>
          <w:sz w:val="32"/>
          <w:szCs w:val="32"/>
        </w:rPr>
        <w:t>截至2019年12月31日，本部门共有车辆9辆，其中，副部(省)级及以上领导用车0辆、主要领导干部用车1辆、机要通信用车1辆应急保障用车1辆、执法执勤用车0辆，特种专业技术用车6辆，离退休干部用车0辆，其他用车0辆。单价50万元(含)以上通用设备0台(套)，单价100万元(含)以上专用设备0台(套)。</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(三)政府采购支出情况说明。</w:t>
      </w:r>
      <w:r>
        <w:rPr>
          <w:rFonts w:hint="eastAsia" w:ascii="方正仿宋_GBK" w:hAnsi="方正仿宋_GBK" w:eastAsia="方正仿宋_GBK" w:cs="方正仿宋_GBK"/>
          <w:sz w:val="32"/>
          <w:szCs w:val="32"/>
        </w:rPr>
        <w:t>2019年度本部门政府采购支出总额73.59万元，其中：政府采购货物支出73.59万元、政府采购工程支出0.00万元、政府采购服务支出0.00万元。授予中小企业合同金额24.98万元，占政府采购支出总额的33.94%，其中:授予小微企业合同金额0.00万元，占政府采购支出总额的0.00%。主要用于办公设备购置，采购垃圾清理用车。</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五、预算绩效管理情况说明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2019年度本单位未开展预算绩效管理工作。</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(二)事业收入：</w:t>
      </w:r>
      <w:r>
        <w:rPr>
          <w:rFonts w:hint="eastAsia" w:ascii="方正仿宋_GBK" w:hAnsi="方正仿宋_GBK" w:eastAsia="方正仿宋_GBK" w:cs="方正仿宋_GBK"/>
          <w:sz w:val="32"/>
          <w:szCs w:val="32"/>
        </w:rPr>
        <w:t>指事业单位开展专业业务活动及辅助活动取得的现金流入;事业单位收到的财政专户实际核拨的教育收费等资金在此反映。</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(四)其他收入：</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(五)用事业基金弥补收支差额：</w:t>
      </w:r>
      <w:r>
        <w:rPr>
          <w:rFonts w:hint="eastAsia" w:ascii="方正仿宋_GBK" w:hAnsi="方正仿宋_GBK" w:eastAsia="方正仿宋_GBK" w:cs="方正仿宋_GBK"/>
          <w:sz w:val="32"/>
          <w:szCs w:val="32"/>
        </w:rPr>
        <w:t>指事业单位在当年的“财</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政拨款收入”、</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事业收入”、“经营收入”、“其他收入”等不足以安排当年支出的情况下，使用以前年度积里的事业基金(事业单位当年收支相抵后按国家规定提取，用于弥补以后年度收支差额的基金)弥补本年度收支缺口的资金。。</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(七)结余分配：</w:t>
      </w:r>
      <w:r>
        <w:rPr>
          <w:rFonts w:hint="eastAsia" w:ascii="方正仿宋_GBK" w:hAnsi="方正仿宋_GBK" w:eastAsia="方正仿宋_GBK" w:cs="方正仿宋_GBK"/>
          <w:sz w:val="32"/>
          <w:szCs w:val="32"/>
        </w:rPr>
        <w:t>指单位按照国家有关规定，缴纳所得税提取专用基金、转入事业基金等当年结余的分配情况。</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(八)年末结转和结金：</w:t>
      </w:r>
      <w:r>
        <w:rPr>
          <w:rFonts w:hint="eastAsia" w:ascii="方正仿宋_GBK" w:hAnsi="方正仿宋_GBK" w:eastAsia="方正仿宋_GBK" w:cs="方正仿宋_GBK"/>
          <w:sz w:val="32"/>
          <w:szCs w:val="32"/>
        </w:rPr>
        <w:t>指单位结转下年的基本支出结转项目支出结转和结余、经营结余。</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米经济科日中除“工资福利支出和“对个人和家庭的补助”外的其他支出。</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(十二)“三公”经费：</w:t>
      </w:r>
      <w:r>
        <w:rPr>
          <w:rFonts w:hint="eastAsia" w:ascii="方正仿宋_GBK" w:hAnsi="方正仿宋_GBK" w:eastAsia="方正仿宋_GBK" w:cs="方正仿宋_GBK"/>
          <w:sz w:val="32"/>
          <w:szCs w:val="32"/>
        </w:rPr>
        <w:t>指用一般公共预算财政拨款安排的因公出国(培)费、公务用车购詈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提定保留的公务电车快料费。维修费、过路讨桥费、保险费、安全奖励费用等支出:公务接待费反映单位按规定开支的各类公务接待(含外宾接待)支出。</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(十三)机关运行经费：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(十五)商品和服务支出(支出经济分类科目类级)：</w:t>
      </w:r>
      <w:r>
        <w:rPr>
          <w:rFonts w:hint="eastAsia" w:ascii="方正仿宋_GBK" w:hAnsi="方正仿宋_GBK" w:eastAsia="方正仿宋_GBK" w:cs="方正仿宋_GBK"/>
          <w:sz w:val="32"/>
          <w:szCs w:val="32"/>
        </w:rPr>
        <w:t>反映单位购工商品和服务的支出(不包括用千购詈周定资产的支出、战略性和应急储备支出)。</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(十六)对个人和家庭的补助(支出经济分类科目类级)：</w:t>
      </w:r>
      <w:r>
        <w:rPr>
          <w:rFonts w:hint="eastAsia" w:ascii="方正仿宋_GBK" w:hAnsi="方正仿宋_GBK" w:eastAsia="方正仿宋_GBK" w:cs="方正仿宋_GBK"/>
          <w:sz w:val="32"/>
          <w:szCs w:val="32"/>
        </w:rPr>
        <w:t>反映用千对个人和家庭的补助支出。</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七、决算公开联系方式及信息反馈道</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本单位准算公开信息反情和联系方式：023-57893859</w:t>
      </w:r>
    </w:p>
    <w:p>
      <w:pPr>
        <w:ind w:firstLine="640" w:firstLineChars="200"/>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B4CAA"/>
    <w:multiLevelType w:val="singleLevel"/>
    <w:tmpl w:val="809B4CAA"/>
    <w:lvl w:ilvl="0" w:tentative="0">
      <w:start w:val="6"/>
      <w:numFmt w:val="decimal"/>
      <w:suff w:val="nothing"/>
      <w:lvlText w:val="%1、"/>
      <w:lvlJc w:val="left"/>
    </w:lvl>
  </w:abstractNum>
  <w:abstractNum w:abstractNumId="1">
    <w:nsid w:val="AF0AE361"/>
    <w:multiLevelType w:val="singleLevel"/>
    <w:tmpl w:val="AF0AE361"/>
    <w:lvl w:ilvl="0" w:tentative="0">
      <w:start w:val="3"/>
      <w:numFmt w:val="decimal"/>
      <w:lvlText w:val="%1."/>
      <w:lvlJc w:val="left"/>
      <w:pPr>
        <w:tabs>
          <w:tab w:val="left" w:pos="312"/>
        </w:tabs>
      </w:pPr>
    </w:lvl>
  </w:abstractNum>
  <w:abstractNum w:abstractNumId="2">
    <w:nsid w:val="DFCBF8ED"/>
    <w:multiLevelType w:val="singleLevel"/>
    <w:tmpl w:val="DFCBF8ED"/>
    <w:lvl w:ilvl="0" w:tentative="0">
      <w:start w:val="1"/>
      <w:numFmt w:val="chineseCounting"/>
      <w:suff w:val="nothing"/>
      <w:lvlText w:val="%1、"/>
      <w:lvlJc w:val="left"/>
      <w:rPr>
        <w:rFonts w:hint="eastAsia"/>
      </w:rPr>
    </w:lvl>
  </w:abstractNum>
  <w:abstractNum w:abstractNumId="3">
    <w:nsid w:val="58668285"/>
    <w:multiLevelType w:val="singleLevel"/>
    <w:tmpl w:val="58668285"/>
    <w:lvl w:ilvl="0" w:tentative="0">
      <w:start w:val="3"/>
      <w:numFmt w:val="chineseCounting"/>
      <w:lvlText w:val="(%1)"/>
      <w:lvlJc w:val="left"/>
      <w:pPr>
        <w:tabs>
          <w:tab w:val="left" w:pos="312"/>
        </w:tabs>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OTA0ZGQwNmZmNGViNmRlMDFlYzJlYjE5MzFlMjgifQ=="/>
  </w:docVars>
  <w:rsids>
    <w:rsidRoot w:val="00622375"/>
    <w:rsid w:val="00204162"/>
    <w:rsid w:val="00622375"/>
    <w:rsid w:val="00DC4814"/>
    <w:rsid w:val="00EF7C9E"/>
    <w:rsid w:val="01D9282E"/>
    <w:rsid w:val="0ACD525F"/>
    <w:rsid w:val="18EF453A"/>
    <w:rsid w:val="1E794BA2"/>
    <w:rsid w:val="2F072371"/>
    <w:rsid w:val="4F7657D8"/>
    <w:rsid w:val="58555460"/>
    <w:rsid w:val="58DF11CE"/>
    <w:rsid w:val="7A73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5827</Words>
  <Characters>6668</Characters>
  <Lines>47</Lines>
  <Paragraphs>13</Paragraphs>
  <TotalTime>25</TotalTime>
  <ScaleCrop>false</ScaleCrop>
  <LinksUpToDate>false</LinksUpToDate>
  <CharactersWithSpaces>6671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2022-08-26T10:21:00Z</dcterms:created>
  <dc:creator>iPhone</dc:creator>
  <cp:lastModifiedBy>谢方英</cp:lastModifiedBy>
  <dcterms:modified xsi:type="dcterms:W3CDTF">2023-08-04T00:27:45Z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A52B47A4FFD4441FB79EFE883AAB8CB8</vt:lpwstr>
  </property>
</Properties>
</file>