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pPr>
      <w:r>
        <w:pict>
          <v:shape id="_x0000_s1033" o:spid="_x0000_s1033" o:spt="136" type="#_x0000_t136" style="position:absolute;left:0pt;margin-top:99.25pt;height:53.85pt;width:411pt;mso-position-horizontal:center;mso-position-horizontal-relative:page;mso-position-vertical-relative:margin;z-index:251657216;mso-width-relative:page;mso-height-relative:page;" fillcolor="#FF0000" filled="t" stroked="f" coordsize="21600,21600">
            <v:path/>
            <v:fill on="t" focussize="0,0"/>
            <v:stroke on="f" color="#FF0000"/>
            <v:imagedata o:title=""/>
            <o:lock v:ext="edit"/>
            <v:textpath on="t" fitshape="t" fitpath="t" trim="t" xscale="f" string=" " style="font-family:方正小标宋_GBK;font-size:36pt;font-weight:bold;v-text-align:center;v-text-spacing:78650f;"/>
          </v:shape>
        </w:pict>
      </w:r>
    </w:p>
    <w:p/>
    <w:p/>
    <w:p/>
    <w:p/>
    <w:p/>
    <w:p/>
    <w:p>
      <w:pPr>
        <w:ind w:right="316" w:rightChars="100"/>
        <w:jc w:val="center"/>
      </w:pPr>
      <w:bookmarkStart w:id="10" w:name="_GoBack"/>
      <w:r>
        <w:t>高唐街道办发〔20</w:t>
      </w:r>
      <w:r>
        <w:rPr>
          <w:rFonts w:hint="eastAsia"/>
        </w:rPr>
        <w:t>21</w:t>
      </w:r>
      <w:r>
        <w:t>〕</w:t>
      </w:r>
      <w:r>
        <w:rPr>
          <w:rFonts w:hint="eastAsia"/>
        </w:rPr>
        <w:t>53</w:t>
      </w:r>
      <w:r>
        <w:t>号</w:t>
      </w:r>
    </w:p>
    <w:bookmarkEnd w:id="10"/>
    <w:p/>
    <w:p/>
    <w:p>
      <w:pPr>
        <w:snapToGrid w:val="0"/>
        <w:spacing w:line="600" w:lineRule="exact"/>
        <w:jc w:val="center"/>
        <w:rPr>
          <w:rFonts w:eastAsia="方正小标宋_GBK"/>
          <w:sz w:val="44"/>
          <w:szCs w:val="44"/>
        </w:rPr>
      </w:pPr>
      <w:r>
        <w:rPr>
          <w:rFonts w:eastAsia="方正小标宋_GBK"/>
          <w:sz w:val="44"/>
          <w:szCs w:val="44"/>
        </w:rPr>
        <w:t>巫山县高唐街道办事处</w:t>
      </w:r>
    </w:p>
    <w:p>
      <w:pPr>
        <w:adjustRightInd w:val="0"/>
        <w:snapToGrid w:val="0"/>
        <w:spacing w:line="600" w:lineRule="exact"/>
        <w:jc w:val="center"/>
        <w:rPr>
          <w:rFonts w:eastAsia="方正小标宋_GBK"/>
          <w:color w:val="000000"/>
          <w:sz w:val="44"/>
          <w:szCs w:val="44"/>
        </w:rPr>
      </w:pPr>
      <w:r>
        <w:rPr>
          <w:rFonts w:eastAsia="方正小标宋_GBK"/>
          <w:sz w:val="44"/>
          <w:szCs w:val="44"/>
        </w:rPr>
        <w:t>关于</w:t>
      </w:r>
      <w:r>
        <w:rPr>
          <w:rFonts w:eastAsia="方正小标宋_GBK"/>
          <w:color w:val="000000"/>
          <w:sz w:val="44"/>
          <w:szCs w:val="44"/>
        </w:rPr>
        <w:t>印发20</w:t>
      </w:r>
      <w:r>
        <w:rPr>
          <w:rFonts w:hint="eastAsia" w:eastAsia="方正小标宋_GBK"/>
          <w:color w:val="000000"/>
          <w:sz w:val="44"/>
          <w:szCs w:val="44"/>
        </w:rPr>
        <w:t>21</w:t>
      </w:r>
      <w:r>
        <w:rPr>
          <w:rFonts w:eastAsia="方正小标宋_GBK"/>
          <w:color w:val="000000"/>
          <w:sz w:val="44"/>
          <w:szCs w:val="44"/>
        </w:rPr>
        <w:t>年今冬明春火灾防控</w:t>
      </w:r>
    </w:p>
    <w:p>
      <w:pPr>
        <w:spacing w:line="600" w:lineRule="exact"/>
        <w:ind w:right="22" w:rightChars="7"/>
        <w:jc w:val="center"/>
        <w:rPr>
          <w:rFonts w:ascii="方正小标宋_GBK" w:hAnsi="方正小标宋_GBK" w:eastAsia="方正小标宋_GBK" w:cs="方正小标宋_GBK"/>
          <w:sz w:val="44"/>
          <w:szCs w:val="44"/>
        </w:rPr>
      </w:pPr>
      <w:r>
        <w:rPr>
          <w:rFonts w:eastAsia="方正小标宋_GBK"/>
          <w:color w:val="000000"/>
          <w:sz w:val="44"/>
          <w:szCs w:val="44"/>
        </w:rPr>
        <w:t>工作方案的</w:t>
      </w:r>
      <w:r>
        <w:rPr>
          <w:rFonts w:hint="eastAsia" w:ascii="方正小标宋_GBK" w:hAnsi="方正小标宋_GBK" w:eastAsia="方正小标宋_GBK" w:cs="方正小标宋_GBK"/>
          <w:sz w:val="44"/>
          <w:szCs w:val="44"/>
        </w:rPr>
        <w:t>通知</w:t>
      </w:r>
    </w:p>
    <w:p>
      <w:pPr>
        <w:spacing w:line="560" w:lineRule="exact"/>
        <w:rPr>
          <w:szCs w:val="32"/>
        </w:rPr>
      </w:pPr>
    </w:p>
    <w:p>
      <w:pPr>
        <w:pStyle w:val="10"/>
        <w:snapToGrid w:val="0"/>
        <w:spacing w:line="500" w:lineRule="exact"/>
        <w:rPr>
          <w:rFonts w:eastAsia="方正仿宋_GBK"/>
          <w:color w:val="000000"/>
          <w:kern w:val="0"/>
          <w:sz w:val="32"/>
          <w:szCs w:val="32"/>
        </w:rPr>
      </w:pPr>
      <w:r>
        <w:rPr>
          <w:rFonts w:eastAsia="方正仿宋_GBK"/>
          <w:sz w:val="32"/>
          <w:szCs w:val="32"/>
        </w:rPr>
        <w:t>各社区居委会，街道直属有关单位</w:t>
      </w:r>
      <w:r>
        <w:rPr>
          <w:rFonts w:eastAsia="方正仿宋_GBK"/>
          <w:color w:val="000000"/>
          <w:kern w:val="0"/>
          <w:sz w:val="32"/>
          <w:szCs w:val="32"/>
        </w:rPr>
        <w:t>：</w:t>
      </w:r>
    </w:p>
    <w:p>
      <w:pPr>
        <w:adjustRightInd w:val="0"/>
        <w:snapToGrid w:val="0"/>
        <w:spacing w:line="600" w:lineRule="exact"/>
        <w:ind w:firstLine="632" w:firstLineChars="200"/>
        <w:rPr>
          <w:sz w:val="44"/>
          <w:szCs w:val="44"/>
        </w:rPr>
      </w:pPr>
      <w:r>
        <w:rPr>
          <w:szCs w:val="32"/>
        </w:rPr>
        <w:t>现将</w:t>
      </w:r>
      <w:r>
        <w:t>《高唐街道2021年今冬明春火灾防控工作方案》印发给你们，请</w:t>
      </w:r>
      <w:r>
        <w:rPr>
          <w:color w:val="000000"/>
          <w:kern w:val="0"/>
          <w:lang w:val="zh-CN"/>
        </w:rPr>
        <w:t>严格按照方案要求，结合本单位实际，</w:t>
      </w:r>
      <w:r>
        <w:t>认真抓好贯彻落实</w:t>
      </w:r>
      <w:r>
        <w:rPr>
          <w:color w:val="000000"/>
          <w:kern w:val="0"/>
          <w:lang w:val="zh-CN"/>
        </w:rPr>
        <w:t>。</w:t>
      </w:r>
    </w:p>
    <w:p>
      <w:pPr>
        <w:spacing w:line="600" w:lineRule="exact"/>
        <w:ind w:right="640" w:firstLine="632" w:firstLineChars="200"/>
        <w:jc w:val="right"/>
      </w:pPr>
      <w:r>
        <w:t>巫山县高唐街道办事处</w:t>
      </w:r>
    </w:p>
    <w:p>
      <w:pPr>
        <w:spacing w:line="600" w:lineRule="exact"/>
        <w:ind w:firstLine="632" w:firstLineChars="200"/>
        <w:jc w:val="center"/>
        <w:rPr>
          <w:szCs w:val="32"/>
        </w:rPr>
      </w:pPr>
      <w:r>
        <w:rPr>
          <w:szCs w:val="32"/>
        </w:rPr>
        <w:t xml:space="preserve">                          2021年12月10日</w:t>
      </w:r>
    </w:p>
    <w:p>
      <w:pPr>
        <w:spacing w:line="600" w:lineRule="exact"/>
        <w:ind w:firstLine="632" w:firstLineChars="200"/>
        <w:jc w:val="both"/>
        <w:rPr>
          <w:rFonts w:hint="eastAsia" w:eastAsia="方正仿宋_GBK"/>
          <w:szCs w:val="32"/>
          <w:lang w:eastAsia="zh-CN"/>
        </w:rPr>
      </w:pPr>
      <w:r>
        <w:rPr>
          <w:rFonts w:hint="eastAsia"/>
          <w:szCs w:val="32"/>
          <w:lang w:eastAsia="zh-CN"/>
        </w:rPr>
        <w:t>（此件公开发布）</w:t>
      </w:r>
    </w:p>
    <w:p>
      <w:pPr>
        <w:adjustRightInd w:val="0"/>
        <w:snapToGrid w:val="0"/>
        <w:spacing w:line="600" w:lineRule="exact"/>
        <w:ind w:firstLine="872" w:firstLineChars="200"/>
        <w:rPr>
          <w:rFonts w:eastAsia="方正小标宋_GBK"/>
          <w:color w:val="000000"/>
          <w:sz w:val="44"/>
          <w:szCs w:val="44"/>
        </w:rPr>
      </w:pPr>
    </w:p>
    <w:p>
      <w:pPr>
        <w:adjustRightInd w:val="0"/>
        <w:snapToGrid w:val="0"/>
        <w:spacing w:line="600" w:lineRule="exact"/>
        <w:jc w:val="center"/>
        <w:rPr>
          <w:rFonts w:eastAsia="方正小标宋_GBK"/>
          <w:color w:val="000000"/>
          <w:sz w:val="44"/>
          <w:szCs w:val="44"/>
        </w:rPr>
      </w:pPr>
      <w:r>
        <w:rPr>
          <w:rFonts w:eastAsia="方正小标宋_GBK"/>
          <w:color w:val="000000"/>
          <w:sz w:val="44"/>
          <w:szCs w:val="44"/>
        </w:rPr>
        <w:t>高唐街道2021年今冬明春火灾防控</w:t>
      </w:r>
    </w:p>
    <w:p>
      <w:pPr>
        <w:adjustRightInd w:val="0"/>
        <w:snapToGrid w:val="0"/>
        <w:spacing w:line="600" w:lineRule="exact"/>
        <w:jc w:val="center"/>
        <w:rPr>
          <w:rFonts w:eastAsia="方正小标宋_GBK"/>
          <w:color w:val="000000"/>
          <w:sz w:val="44"/>
          <w:szCs w:val="44"/>
        </w:rPr>
      </w:pPr>
      <w:r>
        <w:rPr>
          <w:rFonts w:eastAsia="方正小标宋_GBK"/>
          <w:color w:val="000000"/>
          <w:sz w:val="44"/>
          <w:szCs w:val="44"/>
        </w:rPr>
        <w:t>工作方案</w:t>
      </w:r>
    </w:p>
    <w:p>
      <w:pPr>
        <w:adjustRightInd w:val="0"/>
        <w:snapToGrid w:val="0"/>
        <w:spacing w:line="540" w:lineRule="exact"/>
        <w:ind w:firstLine="632" w:firstLineChars="200"/>
        <w:jc w:val="center"/>
        <w:rPr>
          <w:color w:val="000000"/>
          <w:szCs w:val="32"/>
        </w:rPr>
      </w:pPr>
    </w:p>
    <w:p>
      <w:pPr>
        <w:ind w:firstLine="632" w:firstLineChars="200"/>
      </w:pPr>
      <w:r>
        <w:t>按照《巫山县消防安全委员会关于印发全县今冬明春火灾防控工作方案的通知》（巫山防发〔2021〕9号）要求，为扎实做好今冬明春火灾防控工作，全力确保街道消防安全形势平稳可控，街道安全委员会定于2021年12月至2022年3 月，在全街道集中开展今冬明春火灾防控工作，特制定本方案。</w:t>
      </w:r>
    </w:p>
    <w:p>
      <w:pPr>
        <w:spacing w:line="594" w:lineRule="exact"/>
        <w:ind w:firstLine="632" w:firstLineChars="200"/>
        <w:rPr>
          <w:rFonts w:eastAsia="方正黑体_GBK"/>
          <w:color w:val="000000"/>
          <w:szCs w:val="32"/>
        </w:rPr>
      </w:pPr>
      <w:r>
        <w:rPr>
          <w:rFonts w:eastAsia="方正黑体_GBK"/>
          <w:color w:val="000000"/>
          <w:szCs w:val="32"/>
        </w:rPr>
        <w:t>一、工作目标</w:t>
      </w:r>
    </w:p>
    <w:p>
      <w:pPr>
        <w:spacing w:line="594" w:lineRule="exact"/>
        <w:ind w:firstLine="632" w:firstLineChars="200"/>
        <w:rPr>
          <w:szCs w:val="32"/>
        </w:rPr>
      </w:pPr>
      <w:r>
        <w:rPr>
          <w:szCs w:val="32"/>
        </w:rPr>
        <w:t>认真贯彻落实习近平总书记关于消防安全的重要指示精神，坚持人民至上、生命至上理念，</w:t>
      </w:r>
      <w:r>
        <w:rPr>
          <w:kern w:val="0"/>
          <w:szCs w:val="32"/>
        </w:rPr>
        <w:t>统筹好发展和安全，</w:t>
      </w:r>
      <w:r>
        <w:rPr>
          <w:szCs w:val="32"/>
        </w:rPr>
        <w:t>围绕北京</w:t>
      </w:r>
      <w:r>
        <w:rPr>
          <w:kern w:val="0"/>
          <w:szCs w:val="32"/>
        </w:rPr>
        <w:t>冬奥会、冬残奥会，全国、市、县“两会”</w:t>
      </w:r>
      <w:r>
        <w:rPr>
          <w:szCs w:val="32"/>
        </w:rPr>
        <w:t>等重大活动和</w:t>
      </w:r>
      <w:r>
        <w:rPr>
          <w:kern w:val="0"/>
          <w:szCs w:val="32"/>
        </w:rPr>
        <w:t>元旦、春节、元宵节等重要节点</w:t>
      </w:r>
      <w:r>
        <w:rPr>
          <w:szCs w:val="32"/>
        </w:rPr>
        <w:t>，聚焦重点领域、重要场所和薄弱区域，分类施策、综合治理，深入推进消防安全专项整治三年行动，有效减少亡人火灾，坚决遏制较大以上及有影响的火灾，切实把确保人民生命安全放在第一位落到实处。</w:t>
      </w:r>
    </w:p>
    <w:p>
      <w:pPr>
        <w:adjustRightInd w:val="0"/>
        <w:snapToGrid w:val="0"/>
        <w:spacing w:line="600" w:lineRule="exact"/>
        <w:ind w:firstLine="632" w:firstLineChars="200"/>
        <w:rPr>
          <w:rFonts w:eastAsia="方正黑体_GBK"/>
          <w:color w:val="000000"/>
          <w:szCs w:val="32"/>
        </w:rPr>
      </w:pPr>
      <w:r>
        <w:rPr>
          <w:rFonts w:eastAsia="方正黑体_GBK"/>
          <w:color w:val="000000"/>
          <w:szCs w:val="32"/>
        </w:rPr>
        <w:t>二、组织机构</w:t>
      </w:r>
    </w:p>
    <w:p>
      <w:pPr>
        <w:adjustRightInd w:val="0"/>
        <w:snapToGrid w:val="0"/>
        <w:spacing w:line="600" w:lineRule="exact"/>
        <w:ind w:firstLine="632" w:firstLineChars="200"/>
        <w:rPr>
          <w:color w:val="000000"/>
          <w:szCs w:val="32"/>
        </w:rPr>
      </w:pPr>
      <w:r>
        <w:rPr>
          <w:color w:val="000000"/>
          <w:szCs w:val="32"/>
        </w:rPr>
        <w:t>街道成立今冬明春火灾防控工作领导小组，办事处主任魏珉任组长，宣传委员郑宏任副组长，各社区居委会、机关各科室、街道直属有关单位负责人为成员。下设办公室设于街道应急办，负责今冬明春火灾防控工作的组织协调、统筹推进和沟通联络等日常工作。</w:t>
      </w:r>
    </w:p>
    <w:p>
      <w:pPr>
        <w:adjustRightInd w:val="0"/>
        <w:snapToGrid w:val="0"/>
        <w:spacing w:line="600" w:lineRule="exact"/>
        <w:ind w:firstLine="632" w:firstLineChars="200"/>
        <w:rPr>
          <w:rFonts w:eastAsia="方正黑体_GBK"/>
          <w:color w:val="000000"/>
          <w:szCs w:val="32"/>
        </w:rPr>
      </w:pPr>
      <w:r>
        <w:rPr>
          <w:rFonts w:eastAsia="方正黑体_GBK"/>
          <w:color w:val="000000"/>
          <w:szCs w:val="32"/>
        </w:rPr>
        <w:t>三、工作原则</w:t>
      </w:r>
    </w:p>
    <w:p>
      <w:pPr>
        <w:adjustRightInd w:val="0"/>
        <w:snapToGrid w:val="0"/>
        <w:spacing w:line="600" w:lineRule="exact"/>
        <w:ind w:firstLine="632" w:firstLineChars="200"/>
        <w:rPr>
          <w:color w:val="000000"/>
          <w:szCs w:val="32"/>
        </w:rPr>
      </w:pPr>
      <w:r>
        <w:rPr>
          <w:color w:val="000000"/>
          <w:szCs w:val="32"/>
        </w:rPr>
        <w:t>坚持街道主导，切实把冬春火灾防控工作摆上重要议事日程，加强组织领导、指挥调度和检查督导，统筹推进工作落实；坚持综合治理，加强消防管理和火灾防范，强化协作配合；坚持群防群治，严格落实地灾“四重”网格化管理，加强对既有和新生地质灾害点的群测群防和专业监测。</w:t>
      </w:r>
    </w:p>
    <w:p>
      <w:pPr>
        <w:adjustRightInd w:val="0"/>
        <w:snapToGrid w:val="0"/>
        <w:spacing w:line="600" w:lineRule="exact"/>
        <w:ind w:firstLine="632" w:firstLineChars="200"/>
        <w:rPr>
          <w:rFonts w:eastAsia="方正黑体_GBK"/>
          <w:color w:val="000000"/>
          <w:szCs w:val="32"/>
        </w:rPr>
      </w:pPr>
      <w:r>
        <w:rPr>
          <w:rFonts w:eastAsia="方正黑体_GBK"/>
          <w:color w:val="000000"/>
          <w:szCs w:val="32"/>
        </w:rPr>
        <w:t>四、重点任务</w:t>
      </w:r>
    </w:p>
    <w:p>
      <w:pPr>
        <w:spacing w:line="594" w:lineRule="exact"/>
        <w:ind w:firstLine="632" w:firstLineChars="200"/>
        <w:rPr>
          <w:rFonts w:eastAsia="方正楷体_GBK"/>
        </w:rPr>
      </w:pPr>
      <w:bookmarkStart w:id="0" w:name="bookmark8"/>
      <w:r>
        <w:rPr>
          <w:rFonts w:eastAsia="方正楷体_GBK"/>
        </w:rPr>
        <w:t>（</w:t>
      </w:r>
      <w:bookmarkEnd w:id="0"/>
      <w:r>
        <w:rPr>
          <w:rFonts w:eastAsia="方正楷体_GBK"/>
        </w:rPr>
        <w:t>一）落实重点场所严防严控措施。</w:t>
      </w:r>
    </w:p>
    <w:p>
      <w:pPr>
        <w:spacing w:line="594" w:lineRule="exact"/>
        <w:ind w:firstLine="632" w:firstLineChars="200"/>
        <w:rPr>
          <w:szCs w:val="32"/>
        </w:rPr>
      </w:pPr>
      <w:r>
        <w:rPr>
          <w:szCs w:val="32"/>
        </w:rPr>
        <w:t>推进高层建筑消防安全综合治理，各社区配合相关单位要组织对高层建筑消防安全综合治理中各自牵头的整治重点进行“回头看”，确保整改到位。逐栋明确高层建筑管理单位、消防设施维保单位和住宅楼栋长，并在醒目区域公示。</w:t>
      </w:r>
      <w:r>
        <w:rPr>
          <w:kern w:val="0"/>
          <w:szCs w:val="32"/>
        </w:rPr>
        <w:t>以社区为单元，对“生命通道”严重堵塞小区（道路），“一小区一对策”开展整治；元旦、春节期间，集中开展“生命通道”联合执法。</w:t>
      </w:r>
      <w:r>
        <w:rPr>
          <w:szCs w:val="32"/>
        </w:rPr>
        <w:t>健全高层建筑滚动排查机制，加大老旧高层住宅、使用功能复杂的“混合体”老旧高层建筑、擅自改变使用性质的老旧高层建筑排查力度，对占堵生命通道、消防设施瘫痪、违规开设餐饮娱乐场所、消防管理混乱等突出问题，明确部门监管责任，分类实施整治。2021年</w:t>
      </w:r>
      <w:r>
        <w:rPr>
          <w:rFonts w:hint="eastAsia"/>
          <w:szCs w:val="32"/>
        </w:rPr>
        <w:t>年</w:t>
      </w:r>
      <w:r>
        <w:rPr>
          <w:szCs w:val="32"/>
        </w:rPr>
        <w:t>底前进一步完善高层建筑底数清单、隐患清单和整改责任清单，确保限期销号。</w:t>
      </w:r>
    </w:p>
    <w:p>
      <w:pPr>
        <w:spacing w:line="594" w:lineRule="exact"/>
        <w:ind w:firstLine="632" w:firstLineChars="200"/>
        <w:rPr>
          <w:rFonts w:eastAsia="方正楷体_GBK"/>
          <w:szCs w:val="32"/>
        </w:rPr>
      </w:pPr>
      <w:r>
        <w:rPr>
          <w:rFonts w:eastAsia="方正楷体_GBK"/>
          <w:szCs w:val="32"/>
        </w:rPr>
        <w:t>（二）加强重点对象消防安全风险管控。</w:t>
      </w:r>
    </w:p>
    <w:p>
      <w:pPr>
        <w:spacing w:line="594" w:lineRule="exact"/>
        <w:ind w:firstLine="632" w:firstLineChars="200"/>
        <w:rPr>
          <w:rFonts w:eastAsia="方正楷体_GBK"/>
          <w:szCs w:val="32"/>
        </w:rPr>
      </w:pPr>
      <w:bookmarkStart w:id="1" w:name="bookmark9"/>
      <w:bookmarkEnd w:id="1"/>
      <w:r>
        <w:rPr>
          <w:szCs w:val="32"/>
        </w:rPr>
        <w:t>1﹒加强人员密集场所消防安全检查。</w:t>
      </w:r>
      <w:bookmarkStart w:id="2" w:name="bookmark10"/>
      <w:bookmarkEnd w:id="2"/>
      <w:r>
        <w:t>各社区要指导督促人员密集场所开展安全自查排查。重点围绕容易引发火灾的电源、火源、可燃物，以及易造成蔓延扩大和人员伤亡的防火分隔、安全疏散、消防设施等，开展“风险自知、安全自查、隐患自改”活动，主动公开消防安全责任人、管理人及其职责，承诺本场所不存在突出风险或者已落实有效防范措施。</w:t>
      </w:r>
    </w:p>
    <w:p>
      <w:pPr>
        <w:spacing w:line="594" w:lineRule="exact"/>
        <w:ind w:firstLine="632" w:firstLineChars="200"/>
        <w:rPr>
          <w:szCs w:val="32"/>
        </w:rPr>
      </w:pPr>
      <w:r>
        <w:rPr>
          <w:szCs w:val="32"/>
        </w:rPr>
        <w:t>2﹒加强涉疫场所消防安全管理。各社区积极配合县卫生健康委、县经济信息委、县消防救援大队等部门结合疫情防控实际，对定点医院、集中隔离点、疫苗接种点、防疫物资生产企业等涉疫场所开展消防安全检查指导，重点纠治电器使用、供氧供气、压力容器等问题，严格电源火源管理，及时清理可燃物品，落实值班值守、消防设施检查维护、重点部位火灾防范等措施。对因防疫需要临时关闭的安全出口，督促单位落实专人值守，确保紧急情况人员及时安全疏散。</w:t>
      </w:r>
    </w:p>
    <w:p>
      <w:pPr>
        <w:spacing w:line="594" w:lineRule="exact"/>
        <w:ind w:firstLine="632" w:firstLineChars="200"/>
        <w:rPr>
          <w:rFonts w:eastAsia="方正楷体_GBK"/>
          <w:szCs w:val="32"/>
        </w:rPr>
      </w:pPr>
      <w:r>
        <w:rPr>
          <w:rFonts w:eastAsia="方正楷体_GBK"/>
        </w:rPr>
        <w:t>（三）</w:t>
      </w:r>
      <w:r>
        <w:rPr>
          <w:rFonts w:eastAsia="方正楷体_GBK"/>
          <w:szCs w:val="32"/>
        </w:rPr>
        <w:t>抓好新业态新领域消防安全风险防范。</w:t>
      </w:r>
    </w:p>
    <w:p>
      <w:pPr>
        <w:ind w:firstLine="632" w:firstLineChars="200"/>
      </w:pPr>
      <w:r>
        <w:t>1</w:t>
      </w:r>
      <w:r>
        <w:rPr>
          <w:rFonts w:hint="eastAsia"/>
        </w:rPr>
        <w:t>．</w:t>
      </w:r>
      <w:r>
        <w:t>在元旦、春节、元宵节前后，各社区要组织对人流物流集中场所进行消防安全检查，紧盯烟花焰火燃放、临时设施搭建、电气线路敷设等环节，督促落实防范措施。</w:t>
      </w:r>
    </w:p>
    <w:p>
      <w:pPr>
        <w:ind w:firstLine="632" w:firstLineChars="200"/>
      </w:pPr>
      <w:r>
        <w:rPr>
          <w:szCs w:val="32"/>
        </w:rPr>
        <w:t>2</w:t>
      </w:r>
      <w:r>
        <w:rPr>
          <w:rFonts w:hint="eastAsia"/>
          <w:szCs w:val="32"/>
        </w:rPr>
        <w:t>．</w:t>
      </w:r>
      <w:r>
        <w:rPr>
          <w:szCs w:val="32"/>
        </w:rPr>
        <w:t>各社区和物管单位要及时制止电动自行车、摩托车进楼入户、堵塞疏散通道、飞线充电等行为。</w:t>
      </w:r>
    </w:p>
    <w:p>
      <w:pPr>
        <w:ind w:firstLine="632" w:firstLineChars="200"/>
      </w:pPr>
      <w:bookmarkStart w:id="3" w:name="bookmark16"/>
      <w:bookmarkEnd w:id="3"/>
      <w:bookmarkStart w:id="4" w:name="bookmark17"/>
      <w:bookmarkEnd w:id="4"/>
      <w:r>
        <w:t>3</w:t>
      </w:r>
      <w:r>
        <w:rPr>
          <w:rFonts w:hint="eastAsia"/>
        </w:rPr>
        <w:t>．</w:t>
      </w:r>
      <w:r>
        <w:t>重要节日和重大活动期间，各社区要分时段组织开展消防安全检查指导，加强值班值守，在重点场所和部位前置巡防看护，做好应急处置各项准备。</w:t>
      </w:r>
      <w:bookmarkStart w:id="5" w:name="bookmark22"/>
      <w:bookmarkEnd w:id="5"/>
    </w:p>
    <w:p>
      <w:pPr>
        <w:spacing w:line="594" w:lineRule="exact"/>
        <w:ind w:firstLine="632" w:firstLineChars="200"/>
        <w:rPr>
          <w:rFonts w:eastAsia="方正楷体_GBK"/>
          <w:szCs w:val="32"/>
        </w:rPr>
      </w:pPr>
      <w:bookmarkStart w:id="6" w:name="bookmark30"/>
      <w:bookmarkEnd w:id="6"/>
      <w:r>
        <w:rPr>
          <w:rFonts w:eastAsia="方正楷体_GBK"/>
          <w:szCs w:val="32"/>
        </w:rPr>
        <w:t>（四）遏制小单位小场所亡人火灾事故。</w:t>
      </w:r>
    </w:p>
    <w:p>
      <w:pPr>
        <w:spacing w:line="594" w:lineRule="exact"/>
        <w:ind w:firstLine="632" w:firstLineChars="200"/>
        <w:rPr>
          <w:szCs w:val="32"/>
        </w:rPr>
      </w:pPr>
      <w:r>
        <w:rPr>
          <w:szCs w:val="32"/>
        </w:rPr>
        <w:t>1﹒建强基层力量。各社区结合本辖区经济、人口和火灾风险状况，因地制宜设立多种形式防火力量，由县消防救援大队统一调度使用。</w:t>
      </w:r>
    </w:p>
    <w:p>
      <w:pPr>
        <w:spacing w:line="594" w:lineRule="exact"/>
        <w:ind w:firstLine="632" w:firstLineChars="200"/>
        <w:rPr>
          <w:szCs w:val="32"/>
        </w:rPr>
      </w:pPr>
      <w:r>
        <w:rPr>
          <w:szCs w:val="32"/>
        </w:rPr>
        <w:t xml:space="preserve">2﹒强化隐患整治。各社区及公安派出所开展工业企业、群租房、“三合一”场所、老旧小区消防安全综合治理。重点整治防火分隔不到位、外墙门窗安装铁栅栏、违规住人、用火用电取暖等问题。 </w:t>
      </w:r>
    </w:p>
    <w:p>
      <w:pPr>
        <w:adjustRightInd w:val="0"/>
        <w:snapToGrid w:val="0"/>
        <w:spacing w:line="600" w:lineRule="exact"/>
        <w:ind w:firstLine="632" w:firstLineChars="200"/>
        <w:rPr>
          <w:color w:val="000000"/>
          <w:szCs w:val="32"/>
        </w:rPr>
      </w:pPr>
      <w:r>
        <w:rPr>
          <w:szCs w:val="32"/>
        </w:rPr>
        <w:t>3﹒加大执法力度。</w:t>
      </w:r>
      <w:r>
        <w:rPr>
          <w:color w:val="000000"/>
          <w:szCs w:val="32"/>
        </w:rPr>
        <w:t>加大消防安全检查频次，重点检查单位主体责任落实情况，通过管法人、管责任，实施查隐患、督整改。</w:t>
      </w:r>
    </w:p>
    <w:p>
      <w:pPr>
        <w:spacing w:line="594" w:lineRule="exact"/>
        <w:ind w:firstLine="632" w:firstLineChars="200"/>
        <w:rPr>
          <w:szCs w:val="32"/>
        </w:rPr>
      </w:pPr>
      <w:r>
        <w:rPr>
          <w:szCs w:val="32"/>
        </w:rPr>
        <w:t>4﹒强化消防宣传。各社区及相关单位要围绕“落实消防责任、防范安全风险”主题，组织开展“119”消防宣传月活动。制作发放知识类消防安全海报，组织网格力量、物管单位开展“敲门行动”，上门入户宣传消防常识，引导群众自觉开展“三清三关”。对老年人等特殊群体居住场所，</w:t>
      </w:r>
      <w:r>
        <w:rPr>
          <w:color w:val="000000"/>
          <w:szCs w:val="32"/>
        </w:rPr>
        <w:t>结合</w:t>
      </w:r>
      <w:r>
        <w:rPr>
          <w:kern w:val="0"/>
          <w:szCs w:val="32"/>
        </w:rPr>
        <w:t>邻里守望、帮扶关爱行动，建立紧急情况下社区安全疏散互助机制。</w:t>
      </w:r>
    </w:p>
    <w:p>
      <w:pPr>
        <w:adjustRightInd w:val="0"/>
        <w:snapToGrid w:val="0"/>
        <w:spacing w:line="600" w:lineRule="exact"/>
        <w:ind w:firstLine="632" w:firstLineChars="200"/>
        <w:rPr>
          <w:rFonts w:eastAsia="黑体"/>
          <w:color w:val="000000"/>
          <w:szCs w:val="32"/>
        </w:rPr>
      </w:pPr>
      <w:bookmarkStart w:id="7" w:name="bookmark51"/>
      <w:bookmarkEnd w:id="7"/>
      <w:bookmarkStart w:id="8" w:name="bookmark45"/>
      <w:bookmarkEnd w:id="8"/>
      <w:bookmarkStart w:id="9" w:name="bookmark46"/>
      <w:bookmarkEnd w:id="9"/>
      <w:r>
        <w:rPr>
          <w:rFonts w:eastAsia="黑体"/>
          <w:color w:val="000000"/>
          <w:szCs w:val="32"/>
        </w:rPr>
        <w:t>五、工作步骤</w:t>
      </w:r>
    </w:p>
    <w:p>
      <w:pPr>
        <w:adjustRightInd w:val="0"/>
        <w:snapToGrid w:val="0"/>
        <w:spacing w:line="600" w:lineRule="exact"/>
        <w:ind w:firstLine="632" w:firstLineChars="200"/>
        <w:rPr>
          <w:color w:val="000000"/>
          <w:szCs w:val="32"/>
        </w:rPr>
      </w:pPr>
      <w:r>
        <w:rPr>
          <w:rFonts w:eastAsia="方正楷体_GBK"/>
          <w:color w:val="000000"/>
          <w:szCs w:val="32"/>
        </w:rPr>
        <w:t>（一）部署发动阶段（2021年12月5日前）。</w:t>
      </w:r>
      <w:r>
        <w:rPr>
          <w:color w:val="000000"/>
          <w:szCs w:val="32"/>
        </w:rPr>
        <w:t>各社区结合实际制定实施方案、召开会议，明确职责、细化措施，广泛发动、部署到位。</w:t>
      </w:r>
    </w:p>
    <w:p>
      <w:pPr>
        <w:spacing w:line="594" w:lineRule="exact"/>
        <w:ind w:firstLine="632" w:firstLineChars="200"/>
        <w:rPr>
          <w:kern w:val="0"/>
          <w:szCs w:val="32"/>
        </w:rPr>
      </w:pPr>
      <w:r>
        <w:rPr>
          <w:rFonts w:eastAsia="方正楷体_GBK"/>
          <w:color w:val="000000"/>
          <w:szCs w:val="32"/>
        </w:rPr>
        <w:t>（二）组织实施阶段（2021年12月6日至2022年3月25日）。</w:t>
      </w:r>
      <w:r>
        <w:rPr>
          <w:kern w:val="0"/>
          <w:szCs w:val="32"/>
        </w:rPr>
        <w:t>按照工作方案和目标任务，强化统筹、协作，定期分析研判、通报调度、检查督导，从严从细从实抓好落实。</w:t>
      </w:r>
    </w:p>
    <w:p>
      <w:pPr>
        <w:adjustRightInd w:val="0"/>
        <w:snapToGrid w:val="0"/>
        <w:spacing w:line="600" w:lineRule="exact"/>
        <w:ind w:firstLine="616" w:firstLineChars="200"/>
        <w:rPr>
          <w:kern w:val="0"/>
          <w:szCs w:val="32"/>
        </w:rPr>
      </w:pPr>
      <w:r>
        <w:rPr>
          <w:rFonts w:eastAsia="方正楷体_GBK"/>
          <w:color w:val="000000"/>
          <w:spacing w:val="-4"/>
          <w:szCs w:val="32"/>
        </w:rPr>
        <w:t>（三）总结验收阶段（2022年3月26日至3月31日）。</w:t>
      </w:r>
      <w:r>
        <w:rPr>
          <w:kern w:val="0"/>
          <w:szCs w:val="32"/>
        </w:rPr>
        <w:t>组织检查验收，总结工作成效，固化经验做法，健全完善消防安全风险分级管控和隐患排查双重预防机制，</w:t>
      </w:r>
      <w:r>
        <w:rPr>
          <w:color w:val="000000"/>
          <w:szCs w:val="32"/>
        </w:rPr>
        <w:t>推动消防安全形势持续向好</w:t>
      </w:r>
      <w:r>
        <w:rPr>
          <w:kern w:val="0"/>
          <w:szCs w:val="32"/>
        </w:rPr>
        <w:t>。</w:t>
      </w:r>
    </w:p>
    <w:p>
      <w:pPr>
        <w:adjustRightInd w:val="0"/>
        <w:snapToGrid w:val="0"/>
        <w:spacing w:line="600" w:lineRule="exact"/>
        <w:ind w:firstLine="632" w:firstLineChars="200"/>
        <w:rPr>
          <w:rFonts w:eastAsia="方正黑体_GBK"/>
          <w:color w:val="000000"/>
          <w:szCs w:val="32"/>
        </w:rPr>
      </w:pPr>
      <w:r>
        <w:rPr>
          <w:rFonts w:eastAsia="方正黑体_GBK"/>
          <w:color w:val="000000"/>
          <w:szCs w:val="32"/>
        </w:rPr>
        <w:t>六、工作要求</w:t>
      </w:r>
    </w:p>
    <w:p>
      <w:pPr>
        <w:adjustRightInd w:val="0"/>
        <w:snapToGrid w:val="0"/>
        <w:spacing w:line="600" w:lineRule="exact"/>
        <w:ind w:firstLine="624" w:firstLineChars="200"/>
        <w:rPr>
          <w:color w:val="000000"/>
          <w:spacing w:val="-2"/>
          <w:szCs w:val="32"/>
        </w:rPr>
      </w:pPr>
      <w:r>
        <w:rPr>
          <w:rFonts w:eastAsia="方正楷体_GBK"/>
          <w:color w:val="000000"/>
          <w:spacing w:val="-2"/>
          <w:szCs w:val="32"/>
        </w:rPr>
        <w:t>（一）加强领导，广泛发动。</w:t>
      </w:r>
      <w:r>
        <w:rPr>
          <w:color w:val="000000"/>
          <w:szCs w:val="32"/>
        </w:rPr>
        <w:t>各社区、直属各单位</w:t>
      </w:r>
      <w:r>
        <w:rPr>
          <w:color w:val="000000"/>
          <w:spacing w:val="-2"/>
          <w:szCs w:val="32"/>
        </w:rPr>
        <w:t>要高度重视，明确任务分工，细化整治措施，强化检查督促，压实工作责任，抓好落实、抓出成效，统筹推进今冬明春火灾防控工作。</w:t>
      </w:r>
    </w:p>
    <w:p>
      <w:pPr>
        <w:adjustRightInd w:val="0"/>
        <w:snapToGrid w:val="0"/>
        <w:spacing w:line="600" w:lineRule="exact"/>
        <w:ind w:firstLine="632" w:firstLineChars="200"/>
        <w:rPr>
          <w:color w:val="000000"/>
          <w:szCs w:val="32"/>
        </w:rPr>
      </w:pPr>
      <w:r>
        <w:rPr>
          <w:rFonts w:eastAsia="方正楷体_GBK"/>
          <w:color w:val="000000"/>
          <w:szCs w:val="32"/>
        </w:rPr>
        <w:t>（二）强化协作，落实责任。</w:t>
      </w:r>
      <w:r>
        <w:rPr>
          <w:color w:val="000000"/>
          <w:szCs w:val="32"/>
        </w:rPr>
        <w:t>各社区及直属各单位按照一岗双责的要求，各尽其职，各负其责，联合开展检查督查，建立健全信息共享、情况通报等机制，形成冬春火灾防控工作监管合力。</w:t>
      </w:r>
    </w:p>
    <w:p>
      <w:pPr>
        <w:adjustRightInd w:val="0"/>
        <w:snapToGrid w:val="0"/>
        <w:spacing w:line="600" w:lineRule="exact"/>
        <w:ind w:firstLine="632" w:firstLineChars="200"/>
        <w:rPr>
          <w:color w:val="000000"/>
          <w:szCs w:val="32"/>
        </w:rPr>
      </w:pPr>
      <w:r>
        <w:rPr>
          <w:rFonts w:eastAsia="方正楷体_GBK"/>
          <w:color w:val="000000"/>
          <w:szCs w:val="32"/>
        </w:rPr>
        <w:t>（三）督导问责，务求实效。</w:t>
      </w:r>
      <w:r>
        <w:rPr>
          <w:color w:val="000000"/>
          <w:szCs w:val="32"/>
        </w:rPr>
        <w:t>街道将对工作不落实、成效不明显的各社区居委会、直属各单位要及时通报，督促落实整治措施。</w:t>
      </w:r>
    </w:p>
    <w:p>
      <w:pPr>
        <w:ind w:firstLine="632" w:firstLineChars="200"/>
      </w:pPr>
      <w:r>
        <w:t>各社区要及时上报冬春火灾防控工作方案及动员部署情况至街道应急办，并于每月21日报送当月工作小结，202</w:t>
      </w:r>
      <w:r>
        <w:rPr>
          <w:rFonts w:hint="eastAsia"/>
        </w:rPr>
        <w:t>2</w:t>
      </w:r>
      <w:r>
        <w:t>年3月21日前报送冬春火灾防控工作总结。</w:t>
      </w:r>
    </w:p>
    <w:p>
      <w:pPr>
        <w:adjustRightInd w:val="0"/>
        <w:snapToGrid w:val="0"/>
        <w:spacing w:line="600" w:lineRule="exact"/>
        <w:ind w:firstLine="632" w:firstLineChars="200"/>
        <w:rPr>
          <w:color w:val="000000"/>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adjustRightInd w:val="0"/>
        <w:snapToGrid w:val="0"/>
        <w:spacing w:line="540" w:lineRule="exact"/>
        <w:ind w:firstLine="632" w:firstLineChars="200"/>
        <w:rPr>
          <w:szCs w:val="32"/>
        </w:rPr>
      </w:pPr>
    </w:p>
    <w:p>
      <w:pPr>
        <w:pBdr>
          <w:top w:val="single" w:color="auto" w:sz="8" w:space="1"/>
          <w:bottom w:val="single" w:color="auto" w:sz="8" w:space="1"/>
        </w:pBdr>
        <w:rPr>
          <w:sz w:val="28"/>
          <w:szCs w:val="28"/>
        </w:rPr>
      </w:pPr>
      <w:r>
        <w:rPr>
          <w:sz w:val="28"/>
          <w:szCs w:val="28"/>
        </w:rPr>
        <w:t>　巫山县高唐街道</w:t>
      </w:r>
      <w:r>
        <w:rPr>
          <w:rFonts w:hint="eastAsia"/>
          <w:sz w:val="28"/>
          <w:szCs w:val="28"/>
        </w:rPr>
        <w:t>党政办公室</w:t>
      </w:r>
      <w:r>
        <w:rPr>
          <w:sz w:val="28"/>
          <w:szCs w:val="28"/>
        </w:rPr>
        <w:t xml:space="preserve">              </w:t>
      </w:r>
      <w:r>
        <w:rPr>
          <w:rFonts w:hint="eastAsia"/>
          <w:sz w:val="28"/>
          <w:szCs w:val="28"/>
        </w:rPr>
        <w:t xml:space="preserve"> </w:t>
      </w:r>
      <w:r>
        <w:rPr>
          <w:sz w:val="28"/>
          <w:szCs w:val="28"/>
        </w:rPr>
        <w:t>20</w:t>
      </w:r>
      <w:r>
        <w:rPr>
          <w:rFonts w:hint="eastAsia"/>
          <w:sz w:val="28"/>
          <w:szCs w:val="28"/>
        </w:rPr>
        <w:t>21</w:t>
      </w:r>
      <w:r>
        <w:rPr>
          <w:sz w:val="28"/>
          <w:szCs w:val="28"/>
        </w:rPr>
        <w:t>年</w:t>
      </w:r>
      <w:r>
        <w:rPr>
          <w:rFonts w:hint="eastAsia"/>
          <w:sz w:val="28"/>
          <w:szCs w:val="28"/>
        </w:rPr>
        <w:t>12</w:t>
      </w:r>
      <w:r>
        <w:rPr>
          <w:sz w:val="28"/>
          <w:szCs w:val="28"/>
        </w:rPr>
        <w:t>月</w:t>
      </w:r>
      <w:r>
        <w:rPr>
          <w:rFonts w:hint="eastAsia"/>
          <w:sz w:val="28"/>
          <w:szCs w:val="28"/>
        </w:rPr>
        <w:t>10</w:t>
      </w:r>
      <w:r>
        <w:rPr>
          <w:sz w:val="28"/>
          <w:szCs w:val="28"/>
        </w:rPr>
        <w:t>日印发　</w:t>
      </w:r>
    </w:p>
    <w:sectPr>
      <w:footerReference r:id="rId3" w:type="default"/>
      <w:footerReference r:id="rId4" w:type="even"/>
      <w:pgSz w:w="11906" w:h="16838"/>
      <w:pgMar w:top="2098" w:right="1474" w:bottom="1985" w:left="1588"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方正仿宋_GBK"/>
        <w:sz w:val="28"/>
        <w:szCs w:val="28"/>
      </w:rPr>
    </w:pPr>
    <w:r>
      <w:rPr>
        <w:rFonts w:hint="eastAsia" w:ascii="方正仿宋_GBK"/>
        <w:sz w:val="28"/>
        <w:szCs w:val="28"/>
      </w:rPr>
      <w:t xml:space="preserve">— </w:t>
    </w:r>
    <w:r>
      <w:rPr>
        <w:rStyle w:val="9"/>
        <w:rFonts w:hint="eastAsia" w:ascii="方正仿宋_GBK"/>
        <w:sz w:val="28"/>
        <w:szCs w:val="28"/>
      </w:rPr>
      <w:fldChar w:fldCharType="begin"/>
    </w:r>
    <w:r>
      <w:rPr>
        <w:rStyle w:val="9"/>
        <w:rFonts w:hint="eastAsia" w:ascii="方正仿宋_GBK"/>
        <w:sz w:val="28"/>
        <w:szCs w:val="28"/>
      </w:rPr>
      <w:instrText xml:space="preserve"> PAGE </w:instrText>
    </w:r>
    <w:r>
      <w:rPr>
        <w:rStyle w:val="9"/>
        <w:rFonts w:hint="eastAsia" w:ascii="方正仿宋_GBK"/>
        <w:sz w:val="28"/>
        <w:szCs w:val="28"/>
      </w:rPr>
      <w:fldChar w:fldCharType="separate"/>
    </w:r>
    <w:r>
      <w:rPr>
        <w:rStyle w:val="9"/>
        <w:rFonts w:ascii="方正仿宋_GBK"/>
        <w:sz w:val="28"/>
        <w:szCs w:val="28"/>
      </w:rPr>
      <w:t>3</w:t>
    </w:r>
    <w:r>
      <w:rPr>
        <w:rStyle w:val="9"/>
        <w:rFonts w:hint="eastAsia" w:ascii="方正仿宋_GBK"/>
        <w:sz w:val="28"/>
        <w:szCs w:val="28"/>
      </w:rPr>
      <w:fldChar w:fldCharType="end"/>
    </w:r>
    <w:r>
      <w:rPr>
        <w:rStyle w:val="9"/>
        <w:rFonts w:hint="eastAsia" w:ascii="方正仿宋_GBK"/>
        <w:sz w:val="28"/>
        <w:szCs w:val="28"/>
      </w:rPr>
      <w:t xml:space="preserve"> </w:t>
    </w:r>
    <w:r>
      <w:rPr>
        <w:rFonts w:hint="eastAsia" w:ascii="方正仿宋_GBK"/>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ascii="方正仿宋_GBK"/>
        <w:sz w:val="28"/>
      </w:rPr>
    </w:pPr>
    <w:r>
      <w:rPr>
        <w:rFonts w:hint="eastAsia" w:ascii="方正仿宋_GBK"/>
        <w:sz w:val="28"/>
        <w:szCs w:val="28"/>
      </w:rPr>
      <w:t>　</w:t>
    </w:r>
    <w:r>
      <w:rPr>
        <w:rStyle w:val="9"/>
        <w:rFonts w:hint="eastAsia" w:ascii="方正仿宋_GBK"/>
        <w:sz w:val="28"/>
      </w:rPr>
      <w:t>―</w:t>
    </w:r>
    <w:r>
      <w:rPr>
        <w:rFonts w:hint="eastAsia" w:ascii="方正仿宋_GBK"/>
        <w:kern w:val="0"/>
        <w:sz w:val="28"/>
      </w:rPr>
      <w:t xml:space="preserve"> </w:t>
    </w:r>
    <w:r>
      <w:rPr>
        <w:rFonts w:hint="eastAsia" w:ascii="方正仿宋_GBK"/>
        <w:kern w:val="0"/>
        <w:sz w:val="28"/>
      </w:rPr>
      <w:fldChar w:fldCharType="begin"/>
    </w:r>
    <w:r>
      <w:rPr>
        <w:rFonts w:hint="eastAsia" w:ascii="方正仿宋_GBK"/>
        <w:kern w:val="0"/>
        <w:sz w:val="28"/>
      </w:rPr>
      <w:instrText xml:space="preserve"> PAGE </w:instrText>
    </w:r>
    <w:r>
      <w:rPr>
        <w:rFonts w:hint="eastAsia" w:ascii="方正仿宋_GBK"/>
        <w:kern w:val="0"/>
        <w:sz w:val="28"/>
      </w:rPr>
      <w:fldChar w:fldCharType="separate"/>
    </w:r>
    <w:r>
      <w:rPr>
        <w:rFonts w:ascii="方正仿宋_GBK"/>
        <w:kern w:val="0"/>
        <w:sz w:val="28"/>
      </w:rPr>
      <w:t>4</w:t>
    </w:r>
    <w:r>
      <w:rPr>
        <w:rFonts w:hint="eastAsia" w:ascii="方正仿宋_GBK"/>
        <w:kern w:val="0"/>
        <w:sz w:val="28"/>
      </w:rPr>
      <w:fldChar w:fldCharType="end"/>
    </w:r>
    <w:r>
      <w:rPr>
        <w:rFonts w:hint="eastAsia" w:ascii="方正仿宋_GBK"/>
        <w:kern w:val="0"/>
        <w:sz w:val="28"/>
      </w:rPr>
      <w:t xml:space="preserve"> </w:t>
    </w:r>
    <w:r>
      <w:rPr>
        <w:rStyle w:val="9"/>
        <w:rFonts w:hint="eastAsia" w:ascii="方正仿宋_GBK"/>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5"/>
  <w:evenAndOddHeaders w:val="true"/>
  <w:drawingGridHorizontalSpacing w:val="315"/>
  <w:drawingGridVerticalSpacing w:val="57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FC"/>
    <w:rsid w:val="00000382"/>
    <w:rsid w:val="000011A2"/>
    <w:rsid w:val="00001B7B"/>
    <w:rsid w:val="00003093"/>
    <w:rsid w:val="0000329F"/>
    <w:rsid w:val="00004CD7"/>
    <w:rsid w:val="00005B3A"/>
    <w:rsid w:val="00007FC6"/>
    <w:rsid w:val="00010674"/>
    <w:rsid w:val="000116DA"/>
    <w:rsid w:val="000122F6"/>
    <w:rsid w:val="00012319"/>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AE8"/>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40C0"/>
    <w:rsid w:val="00035E05"/>
    <w:rsid w:val="00036140"/>
    <w:rsid w:val="00036CA4"/>
    <w:rsid w:val="00037023"/>
    <w:rsid w:val="00037166"/>
    <w:rsid w:val="0004032B"/>
    <w:rsid w:val="000415C6"/>
    <w:rsid w:val="00041B53"/>
    <w:rsid w:val="00041E75"/>
    <w:rsid w:val="00042215"/>
    <w:rsid w:val="0004373C"/>
    <w:rsid w:val="00043866"/>
    <w:rsid w:val="00043AB3"/>
    <w:rsid w:val="00043B83"/>
    <w:rsid w:val="000460AE"/>
    <w:rsid w:val="000476FF"/>
    <w:rsid w:val="00050279"/>
    <w:rsid w:val="000510E6"/>
    <w:rsid w:val="00051699"/>
    <w:rsid w:val="00051EA7"/>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419E"/>
    <w:rsid w:val="00065EDA"/>
    <w:rsid w:val="000660AB"/>
    <w:rsid w:val="00066D40"/>
    <w:rsid w:val="00067F0D"/>
    <w:rsid w:val="00070408"/>
    <w:rsid w:val="000713E8"/>
    <w:rsid w:val="000714DF"/>
    <w:rsid w:val="00071E64"/>
    <w:rsid w:val="000729F4"/>
    <w:rsid w:val="00072F7B"/>
    <w:rsid w:val="00074173"/>
    <w:rsid w:val="000741CF"/>
    <w:rsid w:val="000749FB"/>
    <w:rsid w:val="000755C7"/>
    <w:rsid w:val="000761F2"/>
    <w:rsid w:val="000767F3"/>
    <w:rsid w:val="00080EFD"/>
    <w:rsid w:val="00084781"/>
    <w:rsid w:val="000858A8"/>
    <w:rsid w:val="00087522"/>
    <w:rsid w:val="000878C1"/>
    <w:rsid w:val="00091529"/>
    <w:rsid w:val="000917C2"/>
    <w:rsid w:val="00092641"/>
    <w:rsid w:val="00092DCC"/>
    <w:rsid w:val="00094549"/>
    <w:rsid w:val="0009670D"/>
    <w:rsid w:val="00096AB3"/>
    <w:rsid w:val="00097768"/>
    <w:rsid w:val="000A4164"/>
    <w:rsid w:val="000A4806"/>
    <w:rsid w:val="000A5060"/>
    <w:rsid w:val="000A6B65"/>
    <w:rsid w:val="000A7420"/>
    <w:rsid w:val="000A79DD"/>
    <w:rsid w:val="000B0DE8"/>
    <w:rsid w:val="000B19DB"/>
    <w:rsid w:val="000B1CE9"/>
    <w:rsid w:val="000B29C3"/>
    <w:rsid w:val="000B43B8"/>
    <w:rsid w:val="000B4650"/>
    <w:rsid w:val="000B4781"/>
    <w:rsid w:val="000B4B32"/>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14F0"/>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165B"/>
    <w:rsid w:val="00104947"/>
    <w:rsid w:val="001052C4"/>
    <w:rsid w:val="00105A46"/>
    <w:rsid w:val="00106917"/>
    <w:rsid w:val="00107781"/>
    <w:rsid w:val="00113397"/>
    <w:rsid w:val="00114199"/>
    <w:rsid w:val="0011527B"/>
    <w:rsid w:val="001152C1"/>
    <w:rsid w:val="0011669C"/>
    <w:rsid w:val="0011723B"/>
    <w:rsid w:val="00117B81"/>
    <w:rsid w:val="001202C1"/>
    <w:rsid w:val="00122677"/>
    <w:rsid w:val="00122F31"/>
    <w:rsid w:val="001230FC"/>
    <w:rsid w:val="00125E3B"/>
    <w:rsid w:val="0012609C"/>
    <w:rsid w:val="00126520"/>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47E03"/>
    <w:rsid w:val="001508A5"/>
    <w:rsid w:val="001509A5"/>
    <w:rsid w:val="00153246"/>
    <w:rsid w:val="0015389A"/>
    <w:rsid w:val="00153A3D"/>
    <w:rsid w:val="00154DD1"/>
    <w:rsid w:val="00155095"/>
    <w:rsid w:val="00155775"/>
    <w:rsid w:val="0015694C"/>
    <w:rsid w:val="001578D5"/>
    <w:rsid w:val="00160E8A"/>
    <w:rsid w:val="00160F7A"/>
    <w:rsid w:val="00162C80"/>
    <w:rsid w:val="001644EB"/>
    <w:rsid w:val="0016553D"/>
    <w:rsid w:val="00165E94"/>
    <w:rsid w:val="00166222"/>
    <w:rsid w:val="0016680D"/>
    <w:rsid w:val="00166911"/>
    <w:rsid w:val="00166EAB"/>
    <w:rsid w:val="00170182"/>
    <w:rsid w:val="00170B82"/>
    <w:rsid w:val="00171FC6"/>
    <w:rsid w:val="0017419F"/>
    <w:rsid w:val="001759DE"/>
    <w:rsid w:val="00175C23"/>
    <w:rsid w:val="0017638A"/>
    <w:rsid w:val="0017677B"/>
    <w:rsid w:val="00180B55"/>
    <w:rsid w:val="00181320"/>
    <w:rsid w:val="00182365"/>
    <w:rsid w:val="001829CF"/>
    <w:rsid w:val="0018388A"/>
    <w:rsid w:val="00184729"/>
    <w:rsid w:val="00184836"/>
    <w:rsid w:val="00184880"/>
    <w:rsid w:val="001853F2"/>
    <w:rsid w:val="00185DF7"/>
    <w:rsid w:val="00190637"/>
    <w:rsid w:val="00190910"/>
    <w:rsid w:val="00190B5C"/>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65A2"/>
    <w:rsid w:val="001A65A6"/>
    <w:rsid w:val="001A7BC4"/>
    <w:rsid w:val="001B01D0"/>
    <w:rsid w:val="001B03F0"/>
    <w:rsid w:val="001B1681"/>
    <w:rsid w:val="001B1E84"/>
    <w:rsid w:val="001B232E"/>
    <w:rsid w:val="001B236F"/>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833"/>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3B63"/>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279EE"/>
    <w:rsid w:val="0023028B"/>
    <w:rsid w:val="002316B7"/>
    <w:rsid w:val="00231F10"/>
    <w:rsid w:val="002320DC"/>
    <w:rsid w:val="00232D70"/>
    <w:rsid w:val="00233FB8"/>
    <w:rsid w:val="00235010"/>
    <w:rsid w:val="00236D56"/>
    <w:rsid w:val="0023797B"/>
    <w:rsid w:val="00237E75"/>
    <w:rsid w:val="002402E7"/>
    <w:rsid w:val="002411B8"/>
    <w:rsid w:val="002423BA"/>
    <w:rsid w:val="002428FF"/>
    <w:rsid w:val="00242AFD"/>
    <w:rsid w:val="00244344"/>
    <w:rsid w:val="00245352"/>
    <w:rsid w:val="00245F32"/>
    <w:rsid w:val="00247742"/>
    <w:rsid w:val="00247DF9"/>
    <w:rsid w:val="00251358"/>
    <w:rsid w:val="00252AC6"/>
    <w:rsid w:val="00252E04"/>
    <w:rsid w:val="002532C2"/>
    <w:rsid w:val="0025354C"/>
    <w:rsid w:val="002550EA"/>
    <w:rsid w:val="00255151"/>
    <w:rsid w:val="00256678"/>
    <w:rsid w:val="00257070"/>
    <w:rsid w:val="0025749C"/>
    <w:rsid w:val="00257ED6"/>
    <w:rsid w:val="00260751"/>
    <w:rsid w:val="00261901"/>
    <w:rsid w:val="00261EF9"/>
    <w:rsid w:val="0026223F"/>
    <w:rsid w:val="0026233C"/>
    <w:rsid w:val="00262A45"/>
    <w:rsid w:val="0026342D"/>
    <w:rsid w:val="00264224"/>
    <w:rsid w:val="002652ED"/>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80087"/>
    <w:rsid w:val="002802D2"/>
    <w:rsid w:val="00281675"/>
    <w:rsid w:val="00281BD8"/>
    <w:rsid w:val="00281BDD"/>
    <w:rsid w:val="00282903"/>
    <w:rsid w:val="00282F6C"/>
    <w:rsid w:val="0028300F"/>
    <w:rsid w:val="0028529E"/>
    <w:rsid w:val="00290500"/>
    <w:rsid w:val="0029229C"/>
    <w:rsid w:val="00292AD6"/>
    <w:rsid w:val="00292F3F"/>
    <w:rsid w:val="00294488"/>
    <w:rsid w:val="00294F1E"/>
    <w:rsid w:val="00295286"/>
    <w:rsid w:val="00295FDC"/>
    <w:rsid w:val="0029604E"/>
    <w:rsid w:val="002963BC"/>
    <w:rsid w:val="002965E4"/>
    <w:rsid w:val="0029667C"/>
    <w:rsid w:val="00296CE7"/>
    <w:rsid w:val="00297090"/>
    <w:rsid w:val="002A04DB"/>
    <w:rsid w:val="002A0513"/>
    <w:rsid w:val="002A05F8"/>
    <w:rsid w:val="002A0EE7"/>
    <w:rsid w:val="002A1DED"/>
    <w:rsid w:val="002A1ED7"/>
    <w:rsid w:val="002A30E7"/>
    <w:rsid w:val="002A37BA"/>
    <w:rsid w:val="002A3993"/>
    <w:rsid w:val="002A419A"/>
    <w:rsid w:val="002A452E"/>
    <w:rsid w:val="002A5796"/>
    <w:rsid w:val="002A69F6"/>
    <w:rsid w:val="002A6B86"/>
    <w:rsid w:val="002A7176"/>
    <w:rsid w:val="002B0185"/>
    <w:rsid w:val="002B112B"/>
    <w:rsid w:val="002B190E"/>
    <w:rsid w:val="002B2343"/>
    <w:rsid w:val="002B2777"/>
    <w:rsid w:val="002B5135"/>
    <w:rsid w:val="002B5AB7"/>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264"/>
    <w:rsid w:val="002D3AF1"/>
    <w:rsid w:val="002D3E81"/>
    <w:rsid w:val="002D479B"/>
    <w:rsid w:val="002D4B04"/>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D18"/>
    <w:rsid w:val="00317A16"/>
    <w:rsid w:val="00320B18"/>
    <w:rsid w:val="0032102F"/>
    <w:rsid w:val="00321FC2"/>
    <w:rsid w:val="00323220"/>
    <w:rsid w:val="00323594"/>
    <w:rsid w:val="00323AE6"/>
    <w:rsid w:val="00324133"/>
    <w:rsid w:val="003247B9"/>
    <w:rsid w:val="003248EA"/>
    <w:rsid w:val="00325703"/>
    <w:rsid w:val="00327FAD"/>
    <w:rsid w:val="00330574"/>
    <w:rsid w:val="00330794"/>
    <w:rsid w:val="00330F49"/>
    <w:rsid w:val="003319E3"/>
    <w:rsid w:val="00331F3D"/>
    <w:rsid w:val="003326BC"/>
    <w:rsid w:val="00332A67"/>
    <w:rsid w:val="00333459"/>
    <w:rsid w:val="00333F1D"/>
    <w:rsid w:val="0033465A"/>
    <w:rsid w:val="003360F8"/>
    <w:rsid w:val="0033612A"/>
    <w:rsid w:val="00336200"/>
    <w:rsid w:val="00336B22"/>
    <w:rsid w:val="00336D04"/>
    <w:rsid w:val="00336FE1"/>
    <w:rsid w:val="00340685"/>
    <w:rsid w:val="00340CC3"/>
    <w:rsid w:val="0034163E"/>
    <w:rsid w:val="003422A9"/>
    <w:rsid w:val="00342B1E"/>
    <w:rsid w:val="00343210"/>
    <w:rsid w:val="00343C8C"/>
    <w:rsid w:val="00343ECD"/>
    <w:rsid w:val="00344BEE"/>
    <w:rsid w:val="00346317"/>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5F8"/>
    <w:rsid w:val="00363C17"/>
    <w:rsid w:val="00364A64"/>
    <w:rsid w:val="0036617C"/>
    <w:rsid w:val="003670A0"/>
    <w:rsid w:val="00371599"/>
    <w:rsid w:val="00371B13"/>
    <w:rsid w:val="00372810"/>
    <w:rsid w:val="003728F2"/>
    <w:rsid w:val="0037304E"/>
    <w:rsid w:val="00375A01"/>
    <w:rsid w:val="00376979"/>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6805"/>
    <w:rsid w:val="0038773B"/>
    <w:rsid w:val="003903E3"/>
    <w:rsid w:val="003913F0"/>
    <w:rsid w:val="00392691"/>
    <w:rsid w:val="00392F1C"/>
    <w:rsid w:val="0039402B"/>
    <w:rsid w:val="003940D9"/>
    <w:rsid w:val="003942E1"/>
    <w:rsid w:val="003958FD"/>
    <w:rsid w:val="00395E96"/>
    <w:rsid w:val="00395F25"/>
    <w:rsid w:val="00396F61"/>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2799"/>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963"/>
    <w:rsid w:val="003C5DAC"/>
    <w:rsid w:val="003C6869"/>
    <w:rsid w:val="003C6F5B"/>
    <w:rsid w:val="003C730F"/>
    <w:rsid w:val="003C77A7"/>
    <w:rsid w:val="003C7E16"/>
    <w:rsid w:val="003D010F"/>
    <w:rsid w:val="003D0509"/>
    <w:rsid w:val="003D09EA"/>
    <w:rsid w:val="003D14CB"/>
    <w:rsid w:val="003D2265"/>
    <w:rsid w:val="003D3543"/>
    <w:rsid w:val="003D3ABF"/>
    <w:rsid w:val="003D5597"/>
    <w:rsid w:val="003D5CA0"/>
    <w:rsid w:val="003D61DD"/>
    <w:rsid w:val="003D7775"/>
    <w:rsid w:val="003E0D68"/>
    <w:rsid w:val="003E0FD8"/>
    <w:rsid w:val="003E3917"/>
    <w:rsid w:val="003E4469"/>
    <w:rsid w:val="003E4BC5"/>
    <w:rsid w:val="003E56DB"/>
    <w:rsid w:val="003E5BC0"/>
    <w:rsid w:val="003F0225"/>
    <w:rsid w:val="003F2372"/>
    <w:rsid w:val="003F29A0"/>
    <w:rsid w:val="003F2B2A"/>
    <w:rsid w:val="003F476F"/>
    <w:rsid w:val="003F4E5F"/>
    <w:rsid w:val="003F59A1"/>
    <w:rsid w:val="003F5E8A"/>
    <w:rsid w:val="003F6D1D"/>
    <w:rsid w:val="004002C1"/>
    <w:rsid w:val="00401638"/>
    <w:rsid w:val="00401FD1"/>
    <w:rsid w:val="00403B6C"/>
    <w:rsid w:val="00404571"/>
    <w:rsid w:val="00406782"/>
    <w:rsid w:val="00406A4E"/>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2B22"/>
    <w:rsid w:val="00422ED4"/>
    <w:rsid w:val="00423242"/>
    <w:rsid w:val="0042331F"/>
    <w:rsid w:val="00425136"/>
    <w:rsid w:val="0042580B"/>
    <w:rsid w:val="0042601B"/>
    <w:rsid w:val="00426909"/>
    <w:rsid w:val="004271EF"/>
    <w:rsid w:val="00430559"/>
    <w:rsid w:val="00431B60"/>
    <w:rsid w:val="00432085"/>
    <w:rsid w:val="00432138"/>
    <w:rsid w:val="00432546"/>
    <w:rsid w:val="00432DDA"/>
    <w:rsid w:val="00433CAD"/>
    <w:rsid w:val="0043404B"/>
    <w:rsid w:val="00434FDA"/>
    <w:rsid w:val="00436211"/>
    <w:rsid w:val="0044037B"/>
    <w:rsid w:val="004414F7"/>
    <w:rsid w:val="0044204E"/>
    <w:rsid w:val="004422E1"/>
    <w:rsid w:val="00442BEA"/>
    <w:rsid w:val="00443407"/>
    <w:rsid w:val="00443E83"/>
    <w:rsid w:val="00444980"/>
    <w:rsid w:val="00445B10"/>
    <w:rsid w:val="00445FC8"/>
    <w:rsid w:val="004468A6"/>
    <w:rsid w:val="00446F3A"/>
    <w:rsid w:val="004512C8"/>
    <w:rsid w:val="00451491"/>
    <w:rsid w:val="00452A7D"/>
    <w:rsid w:val="004533D6"/>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B8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40F"/>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2A6"/>
    <w:rsid w:val="004B2A16"/>
    <w:rsid w:val="004B353B"/>
    <w:rsid w:val="004B3DA6"/>
    <w:rsid w:val="004B6231"/>
    <w:rsid w:val="004B77ED"/>
    <w:rsid w:val="004C0318"/>
    <w:rsid w:val="004C09C0"/>
    <w:rsid w:val="004C1BB7"/>
    <w:rsid w:val="004C2358"/>
    <w:rsid w:val="004C35BD"/>
    <w:rsid w:val="004C52A0"/>
    <w:rsid w:val="004C602E"/>
    <w:rsid w:val="004C6C3F"/>
    <w:rsid w:val="004C7F91"/>
    <w:rsid w:val="004D0001"/>
    <w:rsid w:val="004D05A4"/>
    <w:rsid w:val="004D2B5A"/>
    <w:rsid w:val="004D2FAE"/>
    <w:rsid w:val="004D371C"/>
    <w:rsid w:val="004D37D9"/>
    <w:rsid w:val="004D50D0"/>
    <w:rsid w:val="004D5172"/>
    <w:rsid w:val="004D53E2"/>
    <w:rsid w:val="004D774B"/>
    <w:rsid w:val="004D7821"/>
    <w:rsid w:val="004D7AA3"/>
    <w:rsid w:val="004E045E"/>
    <w:rsid w:val="004E0D71"/>
    <w:rsid w:val="004E2003"/>
    <w:rsid w:val="004E29B3"/>
    <w:rsid w:val="004E34B5"/>
    <w:rsid w:val="004E4451"/>
    <w:rsid w:val="004E4AB6"/>
    <w:rsid w:val="004E5B19"/>
    <w:rsid w:val="004E6476"/>
    <w:rsid w:val="004E6D38"/>
    <w:rsid w:val="004F075A"/>
    <w:rsid w:val="004F2856"/>
    <w:rsid w:val="004F2EF7"/>
    <w:rsid w:val="004F4E03"/>
    <w:rsid w:val="004F4E3A"/>
    <w:rsid w:val="004F4E6A"/>
    <w:rsid w:val="004F632C"/>
    <w:rsid w:val="004F72AA"/>
    <w:rsid w:val="005009EA"/>
    <w:rsid w:val="00501FED"/>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403E"/>
    <w:rsid w:val="0053488A"/>
    <w:rsid w:val="00534AB0"/>
    <w:rsid w:val="005355AE"/>
    <w:rsid w:val="005367DB"/>
    <w:rsid w:val="005379F2"/>
    <w:rsid w:val="00540C25"/>
    <w:rsid w:val="005425FC"/>
    <w:rsid w:val="00542DE1"/>
    <w:rsid w:val="00544048"/>
    <w:rsid w:val="0054409A"/>
    <w:rsid w:val="00544351"/>
    <w:rsid w:val="00544BF4"/>
    <w:rsid w:val="00546BFA"/>
    <w:rsid w:val="005505FC"/>
    <w:rsid w:val="00552ABE"/>
    <w:rsid w:val="00553517"/>
    <w:rsid w:val="005537DE"/>
    <w:rsid w:val="00554226"/>
    <w:rsid w:val="00554E1D"/>
    <w:rsid w:val="005550A0"/>
    <w:rsid w:val="0055528E"/>
    <w:rsid w:val="00555808"/>
    <w:rsid w:val="00555C9A"/>
    <w:rsid w:val="00556588"/>
    <w:rsid w:val="005569D4"/>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1755"/>
    <w:rsid w:val="00582583"/>
    <w:rsid w:val="00582E9D"/>
    <w:rsid w:val="00584AFF"/>
    <w:rsid w:val="005855AE"/>
    <w:rsid w:val="00585E8F"/>
    <w:rsid w:val="0058656B"/>
    <w:rsid w:val="00586EDE"/>
    <w:rsid w:val="00586EE6"/>
    <w:rsid w:val="00587AC1"/>
    <w:rsid w:val="00587BF5"/>
    <w:rsid w:val="00590FF3"/>
    <w:rsid w:val="00591049"/>
    <w:rsid w:val="00591317"/>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3C0"/>
    <w:rsid w:val="005A36D7"/>
    <w:rsid w:val="005A64F6"/>
    <w:rsid w:val="005A764D"/>
    <w:rsid w:val="005A7AE0"/>
    <w:rsid w:val="005B030E"/>
    <w:rsid w:val="005B0E4B"/>
    <w:rsid w:val="005B0E89"/>
    <w:rsid w:val="005B0F56"/>
    <w:rsid w:val="005B1B9C"/>
    <w:rsid w:val="005B23DB"/>
    <w:rsid w:val="005B2CD4"/>
    <w:rsid w:val="005B3681"/>
    <w:rsid w:val="005B4012"/>
    <w:rsid w:val="005B43AD"/>
    <w:rsid w:val="005B52D5"/>
    <w:rsid w:val="005B5388"/>
    <w:rsid w:val="005B7211"/>
    <w:rsid w:val="005C14B2"/>
    <w:rsid w:val="005C176B"/>
    <w:rsid w:val="005C31F3"/>
    <w:rsid w:val="005C361D"/>
    <w:rsid w:val="005C3B64"/>
    <w:rsid w:val="005C3DA5"/>
    <w:rsid w:val="005C447E"/>
    <w:rsid w:val="005C49FE"/>
    <w:rsid w:val="005C4D98"/>
    <w:rsid w:val="005C5515"/>
    <w:rsid w:val="005C771F"/>
    <w:rsid w:val="005C79A7"/>
    <w:rsid w:val="005D06DD"/>
    <w:rsid w:val="005D1A43"/>
    <w:rsid w:val="005D1DDF"/>
    <w:rsid w:val="005D20E7"/>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4EF1"/>
    <w:rsid w:val="005F4EFC"/>
    <w:rsid w:val="005F5640"/>
    <w:rsid w:val="005F6171"/>
    <w:rsid w:val="005F7336"/>
    <w:rsid w:val="005F7990"/>
    <w:rsid w:val="005F7C32"/>
    <w:rsid w:val="00601AEE"/>
    <w:rsid w:val="006024AB"/>
    <w:rsid w:val="006038DD"/>
    <w:rsid w:val="006049EC"/>
    <w:rsid w:val="00606B42"/>
    <w:rsid w:val="00606B8C"/>
    <w:rsid w:val="00607B3F"/>
    <w:rsid w:val="00610224"/>
    <w:rsid w:val="00610419"/>
    <w:rsid w:val="0061052B"/>
    <w:rsid w:val="0061189B"/>
    <w:rsid w:val="00611EEE"/>
    <w:rsid w:val="00612373"/>
    <w:rsid w:val="00615CA2"/>
    <w:rsid w:val="006162DD"/>
    <w:rsid w:val="006167E1"/>
    <w:rsid w:val="00616B00"/>
    <w:rsid w:val="00617025"/>
    <w:rsid w:val="00617191"/>
    <w:rsid w:val="00617226"/>
    <w:rsid w:val="006175F8"/>
    <w:rsid w:val="00617CF7"/>
    <w:rsid w:val="00620400"/>
    <w:rsid w:val="00621730"/>
    <w:rsid w:val="006218CE"/>
    <w:rsid w:val="0062253B"/>
    <w:rsid w:val="0062280C"/>
    <w:rsid w:val="006230A9"/>
    <w:rsid w:val="006231AB"/>
    <w:rsid w:val="006236FD"/>
    <w:rsid w:val="0062391D"/>
    <w:rsid w:val="00623CE1"/>
    <w:rsid w:val="0062542F"/>
    <w:rsid w:val="0062601B"/>
    <w:rsid w:val="006265EB"/>
    <w:rsid w:val="0062703C"/>
    <w:rsid w:val="006275AA"/>
    <w:rsid w:val="00627AF9"/>
    <w:rsid w:val="00631146"/>
    <w:rsid w:val="00631FFA"/>
    <w:rsid w:val="00634B1D"/>
    <w:rsid w:val="006353D8"/>
    <w:rsid w:val="006369F5"/>
    <w:rsid w:val="00637E34"/>
    <w:rsid w:val="006400EF"/>
    <w:rsid w:val="00640C9E"/>
    <w:rsid w:val="00640E01"/>
    <w:rsid w:val="00640FC0"/>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38DA"/>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30A"/>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6FAB"/>
    <w:rsid w:val="006A72DD"/>
    <w:rsid w:val="006A7719"/>
    <w:rsid w:val="006B0914"/>
    <w:rsid w:val="006B0CB0"/>
    <w:rsid w:val="006B2AFF"/>
    <w:rsid w:val="006B2BBC"/>
    <w:rsid w:val="006B3406"/>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19FC"/>
    <w:rsid w:val="006D210F"/>
    <w:rsid w:val="006D2A94"/>
    <w:rsid w:val="006D3640"/>
    <w:rsid w:val="006D366D"/>
    <w:rsid w:val="006D3E0D"/>
    <w:rsid w:val="006D3FE7"/>
    <w:rsid w:val="006D4CBB"/>
    <w:rsid w:val="006D6265"/>
    <w:rsid w:val="006D7BC9"/>
    <w:rsid w:val="006D7E39"/>
    <w:rsid w:val="006E0400"/>
    <w:rsid w:val="006E22A9"/>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21D1"/>
    <w:rsid w:val="0070361F"/>
    <w:rsid w:val="0070368B"/>
    <w:rsid w:val="00704FEA"/>
    <w:rsid w:val="00705190"/>
    <w:rsid w:val="00705E41"/>
    <w:rsid w:val="00706888"/>
    <w:rsid w:val="007069BB"/>
    <w:rsid w:val="00707366"/>
    <w:rsid w:val="00707BC5"/>
    <w:rsid w:val="00711FF0"/>
    <w:rsid w:val="00712141"/>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508"/>
    <w:rsid w:val="00733AD5"/>
    <w:rsid w:val="007341A2"/>
    <w:rsid w:val="00734E28"/>
    <w:rsid w:val="00736FB1"/>
    <w:rsid w:val="007371CB"/>
    <w:rsid w:val="00737AE4"/>
    <w:rsid w:val="00740AAD"/>
    <w:rsid w:val="00742385"/>
    <w:rsid w:val="00744A7B"/>
    <w:rsid w:val="00745ADA"/>
    <w:rsid w:val="00746629"/>
    <w:rsid w:val="00747577"/>
    <w:rsid w:val="00750A5F"/>
    <w:rsid w:val="007517B2"/>
    <w:rsid w:val="0075193E"/>
    <w:rsid w:val="00751B37"/>
    <w:rsid w:val="00752483"/>
    <w:rsid w:val="007527F6"/>
    <w:rsid w:val="007534DB"/>
    <w:rsid w:val="00753CF7"/>
    <w:rsid w:val="007540BF"/>
    <w:rsid w:val="00754968"/>
    <w:rsid w:val="00754ECE"/>
    <w:rsid w:val="007554B0"/>
    <w:rsid w:val="00757405"/>
    <w:rsid w:val="00760B94"/>
    <w:rsid w:val="00760E60"/>
    <w:rsid w:val="0076159F"/>
    <w:rsid w:val="007631BA"/>
    <w:rsid w:val="007632D9"/>
    <w:rsid w:val="007638A5"/>
    <w:rsid w:val="0076434A"/>
    <w:rsid w:val="00764594"/>
    <w:rsid w:val="00764816"/>
    <w:rsid w:val="00764F3C"/>
    <w:rsid w:val="00765704"/>
    <w:rsid w:val="00766989"/>
    <w:rsid w:val="00766BBE"/>
    <w:rsid w:val="00766D7E"/>
    <w:rsid w:val="00767060"/>
    <w:rsid w:val="00767A55"/>
    <w:rsid w:val="0077011D"/>
    <w:rsid w:val="00770632"/>
    <w:rsid w:val="00770B22"/>
    <w:rsid w:val="00770D7D"/>
    <w:rsid w:val="007719EE"/>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A4C"/>
    <w:rsid w:val="00783CD4"/>
    <w:rsid w:val="00783DF7"/>
    <w:rsid w:val="00784D0D"/>
    <w:rsid w:val="00786ABE"/>
    <w:rsid w:val="00787B1F"/>
    <w:rsid w:val="00790466"/>
    <w:rsid w:val="0079067B"/>
    <w:rsid w:val="00790C68"/>
    <w:rsid w:val="007916DF"/>
    <w:rsid w:val="0079195B"/>
    <w:rsid w:val="007919A3"/>
    <w:rsid w:val="00791C06"/>
    <w:rsid w:val="0079556B"/>
    <w:rsid w:val="007959AF"/>
    <w:rsid w:val="00796335"/>
    <w:rsid w:val="007963A1"/>
    <w:rsid w:val="007A00C5"/>
    <w:rsid w:val="007A08CE"/>
    <w:rsid w:val="007A0E2B"/>
    <w:rsid w:val="007A1B95"/>
    <w:rsid w:val="007A243D"/>
    <w:rsid w:val="007A2700"/>
    <w:rsid w:val="007A3691"/>
    <w:rsid w:val="007A46C8"/>
    <w:rsid w:val="007A493E"/>
    <w:rsid w:val="007A4CBC"/>
    <w:rsid w:val="007A4D7E"/>
    <w:rsid w:val="007A57E1"/>
    <w:rsid w:val="007A61AE"/>
    <w:rsid w:val="007A6CE0"/>
    <w:rsid w:val="007A73F1"/>
    <w:rsid w:val="007A7771"/>
    <w:rsid w:val="007A7B33"/>
    <w:rsid w:val="007A7E11"/>
    <w:rsid w:val="007B0A9C"/>
    <w:rsid w:val="007B0B79"/>
    <w:rsid w:val="007B174C"/>
    <w:rsid w:val="007B188C"/>
    <w:rsid w:val="007B1F4F"/>
    <w:rsid w:val="007B244B"/>
    <w:rsid w:val="007B3344"/>
    <w:rsid w:val="007B407E"/>
    <w:rsid w:val="007B4F58"/>
    <w:rsid w:val="007B6E70"/>
    <w:rsid w:val="007C0A63"/>
    <w:rsid w:val="007C1885"/>
    <w:rsid w:val="007C1B38"/>
    <w:rsid w:val="007C1BA0"/>
    <w:rsid w:val="007C1C0A"/>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CA2"/>
    <w:rsid w:val="007F7679"/>
    <w:rsid w:val="007F796B"/>
    <w:rsid w:val="00802B46"/>
    <w:rsid w:val="0080486D"/>
    <w:rsid w:val="00805493"/>
    <w:rsid w:val="00805AA8"/>
    <w:rsid w:val="00806C2A"/>
    <w:rsid w:val="008073F7"/>
    <w:rsid w:val="00807C76"/>
    <w:rsid w:val="0081097F"/>
    <w:rsid w:val="00810D07"/>
    <w:rsid w:val="00812A0E"/>
    <w:rsid w:val="008149ED"/>
    <w:rsid w:val="00816F46"/>
    <w:rsid w:val="008203D2"/>
    <w:rsid w:val="00820AB7"/>
    <w:rsid w:val="00820CE1"/>
    <w:rsid w:val="00820E34"/>
    <w:rsid w:val="0082111A"/>
    <w:rsid w:val="00821D6E"/>
    <w:rsid w:val="008221B8"/>
    <w:rsid w:val="008226C2"/>
    <w:rsid w:val="0082278E"/>
    <w:rsid w:val="00823BB0"/>
    <w:rsid w:val="00824FE2"/>
    <w:rsid w:val="008251D5"/>
    <w:rsid w:val="00825544"/>
    <w:rsid w:val="00825B5E"/>
    <w:rsid w:val="00826C16"/>
    <w:rsid w:val="00827CC4"/>
    <w:rsid w:val="00827E2E"/>
    <w:rsid w:val="00830245"/>
    <w:rsid w:val="00830458"/>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01B5"/>
    <w:rsid w:val="008517AE"/>
    <w:rsid w:val="00851896"/>
    <w:rsid w:val="00851FC7"/>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4625"/>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5F8"/>
    <w:rsid w:val="00895701"/>
    <w:rsid w:val="00897A54"/>
    <w:rsid w:val="00897AE2"/>
    <w:rsid w:val="008A1198"/>
    <w:rsid w:val="008A16C7"/>
    <w:rsid w:val="008A1FC1"/>
    <w:rsid w:val="008A2069"/>
    <w:rsid w:val="008A31AB"/>
    <w:rsid w:val="008A3267"/>
    <w:rsid w:val="008A3431"/>
    <w:rsid w:val="008A37BF"/>
    <w:rsid w:val="008A4020"/>
    <w:rsid w:val="008A4F49"/>
    <w:rsid w:val="008A64E8"/>
    <w:rsid w:val="008B07E0"/>
    <w:rsid w:val="008B0970"/>
    <w:rsid w:val="008B11F2"/>
    <w:rsid w:val="008B26A0"/>
    <w:rsid w:val="008B5BED"/>
    <w:rsid w:val="008B7C55"/>
    <w:rsid w:val="008C04A2"/>
    <w:rsid w:val="008C0F4D"/>
    <w:rsid w:val="008C0F68"/>
    <w:rsid w:val="008C320D"/>
    <w:rsid w:val="008C3E5F"/>
    <w:rsid w:val="008C474A"/>
    <w:rsid w:val="008C48DA"/>
    <w:rsid w:val="008C5684"/>
    <w:rsid w:val="008C56D3"/>
    <w:rsid w:val="008C5B2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068"/>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25"/>
    <w:rsid w:val="00920BFE"/>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6F30"/>
    <w:rsid w:val="0093721F"/>
    <w:rsid w:val="00937477"/>
    <w:rsid w:val="009374A4"/>
    <w:rsid w:val="0093755A"/>
    <w:rsid w:val="00937A22"/>
    <w:rsid w:val="00940C90"/>
    <w:rsid w:val="00940D13"/>
    <w:rsid w:val="00940D14"/>
    <w:rsid w:val="00941542"/>
    <w:rsid w:val="0094338D"/>
    <w:rsid w:val="0094342A"/>
    <w:rsid w:val="009444CE"/>
    <w:rsid w:val="00944753"/>
    <w:rsid w:val="00944A1B"/>
    <w:rsid w:val="009455EA"/>
    <w:rsid w:val="00945690"/>
    <w:rsid w:val="00945885"/>
    <w:rsid w:val="00946776"/>
    <w:rsid w:val="00951587"/>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D3F"/>
    <w:rsid w:val="009778FB"/>
    <w:rsid w:val="00980A97"/>
    <w:rsid w:val="00981222"/>
    <w:rsid w:val="009818C3"/>
    <w:rsid w:val="00982557"/>
    <w:rsid w:val="0098264B"/>
    <w:rsid w:val="00982F72"/>
    <w:rsid w:val="00983BC1"/>
    <w:rsid w:val="0098484C"/>
    <w:rsid w:val="00984B39"/>
    <w:rsid w:val="00986157"/>
    <w:rsid w:val="0098679E"/>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4779"/>
    <w:rsid w:val="009B51B7"/>
    <w:rsid w:val="009B5ABC"/>
    <w:rsid w:val="009B78B7"/>
    <w:rsid w:val="009C1085"/>
    <w:rsid w:val="009C3FB9"/>
    <w:rsid w:val="009C48DC"/>
    <w:rsid w:val="009C4B78"/>
    <w:rsid w:val="009C5580"/>
    <w:rsid w:val="009C61C1"/>
    <w:rsid w:val="009C6FCC"/>
    <w:rsid w:val="009C7F74"/>
    <w:rsid w:val="009D00E4"/>
    <w:rsid w:val="009D07B0"/>
    <w:rsid w:val="009D089F"/>
    <w:rsid w:val="009D15D5"/>
    <w:rsid w:val="009D16C7"/>
    <w:rsid w:val="009D1802"/>
    <w:rsid w:val="009D2082"/>
    <w:rsid w:val="009D267A"/>
    <w:rsid w:val="009D34F6"/>
    <w:rsid w:val="009D3705"/>
    <w:rsid w:val="009D3DCE"/>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85B"/>
    <w:rsid w:val="009F4DE8"/>
    <w:rsid w:val="009F4EA2"/>
    <w:rsid w:val="009F52B4"/>
    <w:rsid w:val="009F5BAE"/>
    <w:rsid w:val="009F6A95"/>
    <w:rsid w:val="00A00825"/>
    <w:rsid w:val="00A01204"/>
    <w:rsid w:val="00A01C86"/>
    <w:rsid w:val="00A03A5F"/>
    <w:rsid w:val="00A03D46"/>
    <w:rsid w:val="00A04E80"/>
    <w:rsid w:val="00A0508B"/>
    <w:rsid w:val="00A05B28"/>
    <w:rsid w:val="00A06006"/>
    <w:rsid w:val="00A06A61"/>
    <w:rsid w:val="00A10CFB"/>
    <w:rsid w:val="00A12144"/>
    <w:rsid w:val="00A1219A"/>
    <w:rsid w:val="00A14577"/>
    <w:rsid w:val="00A14D9B"/>
    <w:rsid w:val="00A14DDA"/>
    <w:rsid w:val="00A153D5"/>
    <w:rsid w:val="00A167FB"/>
    <w:rsid w:val="00A1734F"/>
    <w:rsid w:val="00A21BAC"/>
    <w:rsid w:val="00A21D8A"/>
    <w:rsid w:val="00A237F9"/>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40506"/>
    <w:rsid w:val="00A41DEF"/>
    <w:rsid w:val="00A424BD"/>
    <w:rsid w:val="00A42819"/>
    <w:rsid w:val="00A434AD"/>
    <w:rsid w:val="00A43770"/>
    <w:rsid w:val="00A454A3"/>
    <w:rsid w:val="00A475F1"/>
    <w:rsid w:val="00A47AAA"/>
    <w:rsid w:val="00A47F23"/>
    <w:rsid w:val="00A51176"/>
    <w:rsid w:val="00A51228"/>
    <w:rsid w:val="00A5130D"/>
    <w:rsid w:val="00A51AA8"/>
    <w:rsid w:val="00A51FC0"/>
    <w:rsid w:val="00A5248A"/>
    <w:rsid w:val="00A55473"/>
    <w:rsid w:val="00A56F21"/>
    <w:rsid w:val="00A607D0"/>
    <w:rsid w:val="00A60846"/>
    <w:rsid w:val="00A60EDC"/>
    <w:rsid w:val="00A621AE"/>
    <w:rsid w:val="00A62796"/>
    <w:rsid w:val="00A62E0E"/>
    <w:rsid w:val="00A63E56"/>
    <w:rsid w:val="00A64F69"/>
    <w:rsid w:val="00A657E3"/>
    <w:rsid w:val="00A65D57"/>
    <w:rsid w:val="00A65FE0"/>
    <w:rsid w:val="00A67198"/>
    <w:rsid w:val="00A674F4"/>
    <w:rsid w:val="00A70862"/>
    <w:rsid w:val="00A70D5A"/>
    <w:rsid w:val="00A71A6C"/>
    <w:rsid w:val="00A72ACD"/>
    <w:rsid w:val="00A72C3A"/>
    <w:rsid w:val="00A72F73"/>
    <w:rsid w:val="00A72FB9"/>
    <w:rsid w:val="00A741DC"/>
    <w:rsid w:val="00A7426E"/>
    <w:rsid w:val="00A74D00"/>
    <w:rsid w:val="00A76D34"/>
    <w:rsid w:val="00A76F43"/>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A73C4"/>
    <w:rsid w:val="00AB021E"/>
    <w:rsid w:val="00AB0EC7"/>
    <w:rsid w:val="00AB1FF0"/>
    <w:rsid w:val="00AB2B4D"/>
    <w:rsid w:val="00AB33DD"/>
    <w:rsid w:val="00AB3C91"/>
    <w:rsid w:val="00AB44EF"/>
    <w:rsid w:val="00AB47D5"/>
    <w:rsid w:val="00AB47DB"/>
    <w:rsid w:val="00AB49AD"/>
    <w:rsid w:val="00AB6040"/>
    <w:rsid w:val="00AB6417"/>
    <w:rsid w:val="00AB6EC4"/>
    <w:rsid w:val="00AB703A"/>
    <w:rsid w:val="00AB77B6"/>
    <w:rsid w:val="00AC06CA"/>
    <w:rsid w:val="00AC23E1"/>
    <w:rsid w:val="00AC2503"/>
    <w:rsid w:val="00AC39E0"/>
    <w:rsid w:val="00AC47BB"/>
    <w:rsid w:val="00AD083B"/>
    <w:rsid w:val="00AD2F15"/>
    <w:rsid w:val="00AD384E"/>
    <w:rsid w:val="00AD387D"/>
    <w:rsid w:val="00AD4150"/>
    <w:rsid w:val="00AD4AE4"/>
    <w:rsid w:val="00AD5CCB"/>
    <w:rsid w:val="00AD644C"/>
    <w:rsid w:val="00AD6B03"/>
    <w:rsid w:val="00AD75A8"/>
    <w:rsid w:val="00AD7ED1"/>
    <w:rsid w:val="00AE165D"/>
    <w:rsid w:val="00AE1C2B"/>
    <w:rsid w:val="00AE1C55"/>
    <w:rsid w:val="00AE34B5"/>
    <w:rsid w:val="00AE37B5"/>
    <w:rsid w:val="00AE4491"/>
    <w:rsid w:val="00AE48FF"/>
    <w:rsid w:val="00AE4AE8"/>
    <w:rsid w:val="00AE593A"/>
    <w:rsid w:val="00AE695F"/>
    <w:rsid w:val="00AE73E5"/>
    <w:rsid w:val="00AE7473"/>
    <w:rsid w:val="00AE7CE5"/>
    <w:rsid w:val="00AF0302"/>
    <w:rsid w:val="00AF03C5"/>
    <w:rsid w:val="00AF05BC"/>
    <w:rsid w:val="00AF1F6F"/>
    <w:rsid w:val="00AF241B"/>
    <w:rsid w:val="00AF2AB5"/>
    <w:rsid w:val="00AF3B5C"/>
    <w:rsid w:val="00AF4B25"/>
    <w:rsid w:val="00AF515F"/>
    <w:rsid w:val="00AF7369"/>
    <w:rsid w:val="00B005D1"/>
    <w:rsid w:val="00B010DC"/>
    <w:rsid w:val="00B02A28"/>
    <w:rsid w:val="00B04492"/>
    <w:rsid w:val="00B04DDC"/>
    <w:rsid w:val="00B0768E"/>
    <w:rsid w:val="00B1012C"/>
    <w:rsid w:val="00B106B3"/>
    <w:rsid w:val="00B1150A"/>
    <w:rsid w:val="00B136A1"/>
    <w:rsid w:val="00B1562F"/>
    <w:rsid w:val="00B15AFB"/>
    <w:rsid w:val="00B16869"/>
    <w:rsid w:val="00B21660"/>
    <w:rsid w:val="00B21F0D"/>
    <w:rsid w:val="00B22343"/>
    <w:rsid w:val="00B2418F"/>
    <w:rsid w:val="00B25152"/>
    <w:rsid w:val="00B25D7F"/>
    <w:rsid w:val="00B25DA1"/>
    <w:rsid w:val="00B30F2C"/>
    <w:rsid w:val="00B31AEC"/>
    <w:rsid w:val="00B31F9B"/>
    <w:rsid w:val="00B32B74"/>
    <w:rsid w:val="00B32EA8"/>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3B4E"/>
    <w:rsid w:val="00B53B5C"/>
    <w:rsid w:val="00B54524"/>
    <w:rsid w:val="00B5461D"/>
    <w:rsid w:val="00B5555B"/>
    <w:rsid w:val="00B5566A"/>
    <w:rsid w:val="00B55C17"/>
    <w:rsid w:val="00B568CA"/>
    <w:rsid w:val="00B5692B"/>
    <w:rsid w:val="00B57AAF"/>
    <w:rsid w:val="00B57F15"/>
    <w:rsid w:val="00B614F2"/>
    <w:rsid w:val="00B615D8"/>
    <w:rsid w:val="00B618AC"/>
    <w:rsid w:val="00B621AB"/>
    <w:rsid w:val="00B62302"/>
    <w:rsid w:val="00B6232D"/>
    <w:rsid w:val="00B64CB4"/>
    <w:rsid w:val="00B6690F"/>
    <w:rsid w:val="00B67720"/>
    <w:rsid w:val="00B67B40"/>
    <w:rsid w:val="00B67BCA"/>
    <w:rsid w:val="00B71B10"/>
    <w:rsid w:val="00B72031"/>
    <w:rsid w:val="00B7293A"/>
    <w:rsid w:val="00B72FA8"/>
    <w:rsid w:val="00B7536B"/>
    <w:rsid w:val="00B763A1"/>
    <w:rsid w:val="00B76F64"/>
    <w:rsid w:val="00B7777C"/>
    <w:rsid w:val="00B77A5C"/>
    <w:rsid w:val="00B77F72"/>
    <w:rsid w:val="00B801A3"/>
    <w:rsid w:val="00B81367"/>
    <w:rsid w:val="00B81BBF"/>
    <w:rsid w:val="00B826EB"/>
    <w:rsid w:val="00B84751"/>
    <w:rsid w:val="00B84775"/>
    <w:rsid w:val="00B8494A"/>
    <w:rsid w:val="00B85146"/>
    <w:rsid w:val="00B870C1"/>
    <w:rsid w:val="00B87AFB"/>
    <w:rsid w:val="00B9069B"/>
    <w:rsid w:val="00B91AA1"/>
    <w:rsid w:val="00B91D9C"/>
    <w:rsid w:val="00B92647"/>
    <w:rsid w:val="00B93A30"/>
    <w:rsid w:val="00B93EA0"/>
    <w:rsid w:val="00B94815"/>
    <w:rsid w:val="00B94AB3"/>
    <w:rsid w:val="00B95853"/>
    <w:rsid w:val="00B9689A"/>
    <w:rsid w:val="00B973CD"/>
    <w:rsid w:val="00B97CF1"/>
    <w:rsid w:val="00BA1F9E"/>
    <w:rsid w:val="00BA2005"/>
    <w:rsid w:val="00BA2339"/>
    <w:rsid w:val="00BA28A7"/>
    <w:rsid w:val="00BA3266"/>
    <w:rsid w:val="00BA3AA3"/>
    <w:rsid w:val="00BA50C6"/>
    <w:rsid w:val="00BA5CCF"/>
    <w:rsid w:val="00BA60DC"/>
    <w:rsid w:val="00BA6B34"/>
    <w:rsid w:val="00BB04EE"/>
    <w:rsid w:val="00BB3D0E"/>
    <w:rsid w:val="00BB403C"/>
    <w:rsid w:val="00BB4E1C"/>
    <w:rsid w:val="00BB50E7"/>
    <w:rsid w:val="00BB5C5F"/>
    <w:rsid w:val="00BB5E46"/>
    <w:rsid w:val="00BB6194"/>
    <w:rsid w:val="00BB6565"/>
    <w:rsid w:val="00BB688C"/>
    <w:rsid w:val="00BB73B5"/>
    <w:rsid w:val="00BC019C"/>
    <w:rsid w:val="00BC088D"/>
    <w:rsid w:val="00BC13BE"/>
    <w:rsid w:val="00BC18BD"/>
    <w:rsid w:val="00BC1FCD"/>
    <w:rsid w:val="00BC2021"/>
    <w:rsid w:val="00BC36E9"/>
    <w:rsid w:val="00BC3715"/>
    <w:rsid w:val="00BC417B"/>
    <w:rsid w:val="00BC42F8"/>
    <w:rsid w:val="00BC483F"/>
    <w:rsid w:val="00BC4C16"/>
    <w:rsid w:val="00BC4C4A"/>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E6"/>
    <w:rsid w:val="00BE2B93"/>
    <w:rsid w:val="00BE3107"/>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4E70"/>
    <w:rsid w:val="00C0530B"/>
    <w:rsid w:val="00C057FD"/>
    <w:rsid w:val="00C05C21"/>
    <w:rsid w:val="00C06090"/>
    <w:rsid w:val="00C068AF"/>
    <w:rsid w:val="00C10287"/>
    <w:rsid w:val="00C10749"/>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1CCA"/>
    <w:rsid w:val="00C22CAC"/>
    <w:rsid w:val="00C2344D"/>
    <w:rsid w:val="00C24086"/>
    <w:rsid w:val="00C24571"/>
    <w:rsid w:val="00C259E3"/>
    <w:rsid w:val="00C25D06"/>
    <w:rsid w:val="00C26481"/>
    <w:rsid w:val="00C26982"/>
    <w:rsid w:val="00C27DDB"/>
    <w:rsid w:val="00C27EB1"/>
    <w:rsid w:val="00C307E5"/>
    <w:rsid w:val="00C3194E"/>
    <w:rsid w:val="00C33CAD"/>
    <w:rsid w:val="00C3502E"/>
    <w:rsid w:val="00C36567"/>
    <w:rsid w:val="00C36D28"/>
    <w:rsid w:val="00C37B63"/>
    <w:rsid w:val="00C40144"/>
    <w:rsid w:val="00C40344"/>
    <w:rsid w:val="00C4048E"/>
    <w:rsid w:val="00C4121F"/>
    <w:rsid w:val="00C41547"/>
    <w:rsid w:val="00C41F3F"/>
    <w:rsid w:val="00C421CB"/>
    <w:rsid w:val="00C436F3"/>
    <w:rsid w:val="00C43896"/>
    <w:rsid w:val="00C4461E"/>
    <w:rsid w:val="00C44B4C"/>
    <w:rsid w:val="00C45EAC"/>
    <w:rsid w:val="00C45ED6"/>
    <w:rsid w:val="00C462E0"/>
    <w:rsid w:val="00C46540"/>
    <w:rsid w:val="00C50448"/>
    <w:rsid w:val="00C5060F"/>
    <w:rsid w:val="00C506EA"/>
    <w:rsid w:val="00C512E0"/>
    <w:rsid w:val="00C51825"/>
    <w:rsid w:val="00C5205D"/>
    <w:rsid w:val="00C52073"/>
    <w:rsid w:val="00C52331"/>
    <w:rsid w:val="00C537E8"/>
    <w:rsid w:val="00C54204"/>
    <w:rsid w:val="00C547FB"/>
    <w:rsid w:val="00C602D6"/>
    <w:rsid w:val="00C6071A"/>
    <w:rsid w:val="00C609E9"/>
    <w:rsid w:val="00C60AEC"/>
    <w:rsid w:val="00C6120D"/>
    <w:rsid w:val="00C616E4"/>
    <w:rsid w:val="00C61B0B"/>
    <w:rsid w:val="00C61D2F"/>
    <w:rsid w:val="00C61F68"/>
    <w:rsid w:val="00C62314"/>
    <w:rsid w:val="00C633D2"/>
    <w:rsid w:val="00C63AE6"/>
    <w:rsid w:val="00C65DA9"/>
    <w:rsid w:val="00C67015"/>
    <w:rsid w:val="00C700EA"/>
    <w:rsid w:val="00C711B9"/>
    <w:rsid w:val="00C728F9"/>
    <w:rsid w:val="00C737E1"/>
    <w:rsid w:val="00C74178"/>
    <w:rsid w:val="00C74308"/>
    <w:rsid w:val="00C74F78"/>
    <w:rsid w:val="00C760EF"/>
    <w:rsid w:val="00C767DF"/>
    <w:rsid w:val="00C76B8E"/>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025"/>
    <w:rsid w:val="00C9346F"/>
    <w:rsid w:val="00C93652"/>
    <w:rsid w:val="00C94455"/>
    <w:rsid w:val="00C9497A"/>
    <w:rsid w:val="00C94C33"/>
    <w:rsid w:val="00C957C9"/>
    <w:rsid w:val="00C95D1A"/>
    <w:rsid w:val="00C9630F"/>
    <w:rsid w:val="00C963C8"/>
    <w:rsid w:val="00C968C8"/>
    <w:rsid w:val="00C97B08"/>
    <w:rsid w:val="00CA03B8"/>
    <w:rsid w:val="00CA0828"/>
    <w:rsid w:val="00CA097D"/>
    <w:rsid w:val="00CA102E"/>
    <w:rsid w:val="00CA2A3D"/>
    <w:rsid w:val="00CA40B0"/>
    <w:rsid w:val="00CA4C94"/>
    <w:rsid w:val="00CA6D37"/>
    <w:rsid w:val="00CB271C"/>
    <w:rsid w:val="00CB2D6D"/>
    <w:rsid w:val="00CB3596"/>
    <w:rsid w:val="00CB40FF"/>
    <w:rsid w:val="00CB4639"/>
    <w:rsid w:val="00CB4FA8"/>
    <w:rsid w:val="00CB7034"/>
    <w:rsid w:val="00CC14CA"/>
    <w:rsid w:val="00CC1892"/>
    <w:rsid w:val="00CC28B5"/>
    <w:rsid w:val="00CC2B6F"/>
    <w:rsid w:val="00CC3AD1"/>
    <w:rsid w:val="00CC41B9"/>
    <w:rsid w:val="00CC5AA6"/>
    <w:rsid w:val="00CC5E25"/>
    <w:rsid w:val="00CC6BF9"/>
    <w:rsid w:val="00CD05B6"/>
    <w:rsid w:val="00CD0A6D"/>
    <w:rsid w:val="00CD1289"/>
    <w:rsid w:val="00CD1563"/>
    <w:rsid w:val="00CD215C"/>
    <w:rsid w:val="00CD27CF"/>
    <w:rsid w:val="00CD2B45"/>
    <w:rsid w:val="00CD2DAF"/>
    <w:rsid w:val="00CD30CA"/>
    <w:rsid w:val="00CD4365"/>
    <w:rsid w:val="00CD4451"/>
    <w:rsid w:val="00CD4F69"/>
    <w:rsid w:val="00CD5423"/>
    <w:rsid w:val="00CD580E"/>
    <w:rsid w:val="00CD61B2"/>
    <w:rsid w:val="00CD6589"/>
    <w:rsid w:val="00CD67D0"/>
    <w:rsid w:val="00CD766D"/>
    <w:rsid w:val="00CD7D8D"/>
    <w:rsid w:val="00CE08AE"/>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3972"/>
    <w:rsid w:val="00D04A3B"/>
    <w:rsid w:val="00D0591C"/>
    <w:rsid w:val="00D059C4"/>
    <w:rsid w:val="00D060EB"/>
    <w:rsid w:val="00D06287"/>
    <w:rsid w:val="00D067F1"/>
    <w:rsid w:val="00D06CD4"/>
    <w:rsid w:val="00D0703E"/>
    <w:rsid w:val="00D10662"/>
    <w:rsid w:val="00D11563"/>
    <w:rsid w:val="00D13088"/>
    <w:rsid w:val="00D136AB"/>
    <w:rsid w:val="00D149EA"/>
    <w:rsid w:val="00D17447"/>
    <w:rsid w:val="00D17BCF"/>
    <w:rsid w:val="00D2106F"/>
    <w:rsid w:val="00D21989"/>
    <w:rsid w:val="00D2484F"/>
    <w:rsid w:val="00D266AA"/>
    <w:rsid w:val="00D266DF"/>
    <w:rsid w:val="00D2753C"/>
    <w:rsid w:val="00D27C3B"/>
    <w:rsid w:val="00D31737"/>
    <w:rsid w:val="00D317CE"/>
    <w:rsid w:val="00D31C32"/>
    <w:rsid w:val="00D3260C"/>
    <w:rsid w:val="00D32987"/>
    <w:rsid w:val="00D32E49"/>
    <w:rsid w:val="00D32EB9"/>
    <w:rsid w:val="00D35A41"/>
    <w:rsid w:val="00D35C13"/>
    <w:rsid w:val="00D36772"/>
    <w:rsid w:val="00D3709F"/>
    <w:rsid w:val="00D378D5"/>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A6C"/>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1F1"/>
    <w:rsid w:val="00D852CF"/>
    <w:rsid w:val="00D856F4"/>
    <w:rsid w:val="00D856F8"/>
    <w:rsid w:val="00D86677"/>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B09F4"/>
    <w:rsid w:val="00DB1E63"/>
    <w:rsid w:val="00DB228B"/>
    <w:rsid w:val="00DB22B2"/>
    <w:rsid w:val="00DB2EB6"/>
    <w:rsid w:val="00DB347E"/>
    <w:rsid w:val="00DB4DEF"/>
    <w:rsid w:val="00DB58A0"/>
    <w:rsid w:val="00DB58CB"/>
    <w:rsid w:val="00DB5A8F"/>
    <w:rsid w:val="00DB69B6"/>
    <w:rsid w:val="00DB7B65"/>
    <w:rsid w:val="00DC132C"/>
    <w:rsid w:val="00DC13F6"/>
    <w:rsid w:val="00DC1759"/>
    <w:rsid w:val="00DC3452"/>
    <w:rsid w:val="00DC5096"/>
    <w:rsid w:val="00DC50FC"/>
    <w:rsid w:val="00DC5A62"/>
    <w:rsid w:val="00DC69E4"/>
    <w:rsid w:val="00DC6D17"/>
    <w:rsid w:val="00DC71D3"/>
    <w:rsid w:val="00DD19A5"/>
    <w:rsid w:val="00DD2A1C"/>
    <w:rsid w:val="00DD307B"/>
    <w:rsid w:val="00DD3D7D"/>
    <w:rsid w:val="00DD5039"/>
    <w:rsid w:val="00DD517B"/>
    <w:rsid w:val="00DD59B6"/>
    <w:rsid w:val="00DD5BEF"/>
    <w:rsid w:val="00DD5EBE"/>
    <w:rsid w:val="00DD614D"/>
    <w:rsid w:val="00DD7A11"/>
    <w:rsid w:val="00DD7E21"/>
    <w:rsid w:val="00DE0422"/>
    <w:rsid w:val="00DE0530"/>
    <w:rsid w:val="00DE05A3"/>
    <w:rsid w:val="00DE0DF8"/>
    <w:rsid w:val="00DE2422"/>
    <w:rsid w:val="00DE43AF"/>
    <w:rsid w:val="00DE4C9C"/>
    <w:rsid w:val="00DE4D6A"/>
    <w:rsid w:val="00DE664A"/>
    <w:rsid w:val="00DF055E"/>
    <w:rsid w:val="00DF0E0A"/>
    <w:rsid w:val="00DF1864"/>
    <w:rsid w:val="00DF4789"/>
    <w:rsid w:val="00DF4C16"/>
    <w:rsid w:val="00DF66B4"/>
    <w:rsid w:val="00DF7206"/>
    <w:rsid w:val="00DF78D4"/>
    <w:rsid w:val="00E024B3"/>
    <w:rsid w:val="00E0443C"/>
    <w:rsid w:val="00E04E5B"/>
    <w:rsid w:val="00E0583B"/>
    <w:rsid w:val="00E06582"/>
    <w:rsid w:val="00E076A9"/>
    <w:rsid w:val="00E1094D"/>
    <w:rsid w:val="00E10F9F"/>
    <w:rsid w:val="00E11DDD"/>
    <w:rsid w:val="00E13489"/>
    <w:rsid w:val="00E14E9B"/>
    <w:rsid w:val="00E15DFA"/>
    <w:rsid w:val="00E16AD2"/>
    <w:rsid w:val="00E20280"/>
    <w:rsid w:val="00E20B9F"/>
    <w:rsid w:val="00E2137D"/>
    <w:rsid w:val="00E22566"/>
    <w:rsid w:val="00E23ABB"/>
    <w:rsid w:val="00E23FF4"/>
    <w:rsid w:val="00E244E1"/>
    <w:rsid w:val="00E25346"/>
    <w:rsid w:val="00E27033"/>
    <w:rsid w:val="00E2769A"/>
    <w:rsid w:val="00E301F4"/>
    <w:rsid w:val="00E30C6E"/>
    <w:rsid w:val="00E31876"/>
    <w:rsid w:val="00E31A4F"/>
    <w:rsid w:val="00E356F8"/>
    <w:rsid w:val="00E35D74"/>
    <w:rsid w:val="00E35F5F"/>
    <w:rsid w:val="00E3733F"/>
    <w:rsid w:val="00E375C2"/>
    <w:rsid w:val="00E4144F"/>
    <w:rsid w:val="00E41CC3"/>
    <w:rsid w:val="00E42400"/>
    <w:rsid w:val="00E435D2"/>
    <w:rsid w:val="00E44203"/>
    <w:rsid w:val="00E44F19"/>
    <w:rsid w:val="00E4513F"/>
    <w:rsid w:val="00E45A56"/>
    <w:rsid w:val="00E45AC1"/>
    <w:rsid w:val="00E460EF"/>
    <w:rsid w:val="00E46AC7"/>
    <w:rsid w:val="00E46C01"/>
    <w:rsid w:val="00E4707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2CF2"/>
    <w:rsid w:val="00E630FE"/>
    <w:rsid w:val="00E635BE"/>
    <w:rsid w:val="00E6378F"/>
    <w:rsid w:val="00E64996"/>
    <w:rsid w:val="00E67216"/>
    <w:rsid w:val="00E67469"/>
    <w:rsid w:val="00E70704"/>
    <w:rsid w:val="00E72909"/>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79E0"/>
    <w:rsid w:val="00EC0064"/>
    <w:rsid w:val="00EC00A4"/>
    <w:rsid w:val="00EC2B8B"/>
    <w:rsid w:val="00EC3225"/>
    <w:rsid w:val="00EC33C3"/>
    <w:rsid w:val="00EC35AD"/>
    <w:rsid w:val="00EC386A"/>
    <w:rsid w:val="00EC48F5"/>
    <w:rsid w:val="00EC4F9D"/>
    <w:rsid w:val="00EC50A3"/>
    <w:rsid w:val="00EC551F"/>
    <w:rsid w:val="00EC5956"/>
    <w:rsid w:val="00EC5EFB"/>
    <w:rsid w:val="00EC685C"/>
    <w:rsid w:val="00EC766B"/>
    <w:rsid w:val="00ED0537"/>
    <w:rsid w:val="00ED0C25"/>
    <w:rsid w:val="00ED0E35"/>
    <w:rsid w:val="00ED13D8"/>
    <w:rsid w:val="00ED180C"/>
    <w:rsid w:val="00ED2697"/>
    <w:rsid w:val="00ED31D4"/>
    <w:rsid w:val="00ED3B7D"/>
    <w:rsid w:val="00ED4623"/>
    <w:rsid w:val="00ED54DA"/>
    <w:rsid w:val="00ED579A"/>
    <w:rsid w:val="00ED59ED"/>
    <w:rsid w:val="00ED5A50"/>
    <w:rsid w:val="00ED6047"/>
    <w:rsid w:val="00ED6163"/>
    <w:rsid w:val="00ED6286"/>
    <w:rsid w:val="00ED6509"/>
    <w:rsid w:val="00ED6521"/>
    <w:rsid w:val="00ED65C3"/>
    <w:rsid w:val="00ED673B"/>
    <w:rsid w:val="00ED6CFE"/>
    <w:rsid w:val="00ED6FD1"/>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17"/>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10BE"/>
    <w:rsid w:val="00F016F6"/>
    <w:rsid w:val="00F017EC"/>
    <w:rsid w:val="00F0406C"/>
    <w:rsid w:val="00F051E3"/>
    <w:rsid w:val="00F06612"/>
    <w:rsid w:val="00F079C8"/>
    <w:rsid w:val="00F1135D"/>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6CD3"/>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3941"/>
    <w:rsid w:val="00F44932"/>
    <w:rsid w:val="00F4630A"/>
    <w:rsid w:val="00F46CA7"/>
    <w:rsid w:val="00F47D50"/>
    <w:rsid w:val="00F52CC4"/>
    <w:rsid w:val="00F52D2E"/>
    <w:rsid w:val="00F53B51"/>
    <w:rsid w:val="00F54212"/>
    <w:rsid w:val="00F60282"/>
    <w:rsid w:val="00F64380"/>
    <w:rsid w:val="00F644AF"/>
    <w:rsid w:val="00F653AE"/>
    <w:rsid w:val="00F654FA"/>
    <w:rsid w:val="00F66E71"/>
    <w:rsid w:val="00F67769"/>
    <w:rsid w:val="00F67AF9"/>
    <w:rsid w:val="00F7023B"/>
    <w:rsid w:val="00F70EA5"/>
    <w:rsid w:val="00F71CA5"/>
    <w:rsid w:val="00F721BB"/>
    <w:rsid w:val="00F731BF"/>
    <w:rsid w:val="00F7348A"/>
    <w:rsid w:val="00F73653"/>
    <w:rsid w:val="00F73839"/>
    <w:rsid w:val="00F745AC"/>
    <w:rsid w:val="00F758DF"/>
    <w:rsid w:val="00F76302"/>
    <w:rsid w:val="00F76322"/>
    <w:rsid w:val="00F76A37"/>
    <w:rsid w:val="00F76C91"/>
    <w:rsid w:val="00F76DF5"/>
    <w:rsid w:val="00F7733F"/>
    <w:rsid w:val="00F77C09"/>
    <w:rsid w:val="00F80424"/>
    <w:rsid w:val="00F81A1F"/>
    <w:rsid w:val="00F82061"/>
    <w:rsid w:val="00F82C7D"/>
    <w:rsid w:val="00F83DE1"/>
    <w:rsid w:val="00F84252"/>
    <w:rsid w:val="00F85A25"/>
    <w:rsid w:val="00F85BAC"/>
    <w:rsid w:val="00F87669"/>
    <w:rsid w:val="00F87913"/>
    <w:rsid w:val="00F90088"/>
    <w:rsid w:val="00F90362"/>
    <w:rsid w:val="00F91D5B"/>
    <w:rsid w:val="00F92D15"/>
    <w:rsid w:val="00F92DC1"/>
    <w:rsid w:val="00F93083"/>
    <w:rsid w:val="00F93137"/>
    <w:rsid w:val="00F93BE7"/>
    <w:rsid w:val="00F93C6E"/>
    <w:rsid w:val="00F93FDC"/>
    <w:rsid w:val="00F95BF4"/>
    <w:rsid w:val="00F970D6"/>
    <w:rsid w:val="00F97116"/>
    <w:rsid w:val="00F97404"/>
    <w:rsid w:val="00FA0074"/>
    <w:rsid w:val="00FA043E"/>
    <w:rsid w:val="00FA1E25"/>
    <w:rsid w:val="00FA1F6D"/>
    <w:rsid w:val="00FA2046"/>
    <w:rsid w:val="00FA3857"/>
    <w:rsid w:val="00FA3B5D"/>
    <w:rsid w:val="00FA4491"/>
    <w:rsid w:val="00FA45C2"/>
    <w:rsid w:val="00FA4A39"/>
    <w:rsid w:val="00FA4B2E"/>
    <w:rsid w:val="00FA5424"/>
    <w:rsid w:val="00FA5763"/>
    <w:rsid w:val="00FA6025"/>
    <w:rsid w:val="00FA746D"/>
    <w:rsid w:val="00FA7966"/>
    <w:rsid w:val="00FB035C"/>
    <w:rsid w:val="00FB10AE"/>
    <w:rsid w:val="00FB1306"/>
    <w:rsid w:val="00FB2049"/>
    <w:rsid w:val="00FB20DD"/>
    <w:rsid w:val="00FB2AA8"/>
    <w:rsid w:val="00FB2CCC"/>
    <w:rsid w:val="00FB30B9"/>
    <w:rsid w:val="00FB45D2"/>
    <w:rsid w:val="00FB50D8"/>
    <w:rsid w:val="00FB6857"/>
    <w:rsid w:val="00FB68AA"/>
    <w:rsid w:val="00FB7547"/>
    <w:rsid w:val="00FC02B1"/>
    <w:rsid w:val="00FC02D5"/>
    <w:rsid w:val="00FC086F"/>
    <w:rsid w:val="00FC0A73"/>
    <w:rsid w:val="00FC0C49"/>
    <w:rsid w:val="00FC12A9"/>
    <w:rsid w:val="00FC2352"/>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91D"/>
    <w:rsid w:val="00FD5F7F"/>
    <w:rsid w:val="00FD617C"/>
    <w:rsid w:val="00FD67EC"/>
    <w:rsid w:val="00FE0C99"/>
    <w:rsid w:val="00FE0E3B"/>
    <w:rsid w:val="00FE0FC6"/>
    <w:rsid w:val="00FE1683"/>
    <w:rsid w:val="00FE2963"/>
    <w:rsid w:val="00FE3887"/>
    <w:rsid w:val="00FE5C93"/>
    <w:rsid w:val="00FE5EF8"/>
    <w:rsid w:val="00FE6E33"/>
    <w:rsid w:val="00FF289A"/>
    <w:rsid w:val="00FF40B0"/>
    <w:rsid w:val="00FF4347"/>
    <w:rsid w:val="00FF43E0"/>
    <w:rsid w:val="00FF4515"/>
    <w:rsid w:val="00FF464C"/>
    <w:rsid w:val="00FF4B35"/>
    <w:rsid w:val="00FF4C39"/>
    <w:rsid w:val="00FF6735"/>
    <w:rsid w:val="00FF69AE"/>
    <w:rsid w:val="00FF713E"/>
    <w:rsid w:val="00FF71B2"/>
    <w:rsid w:val="00FF75DB"/>
    <w:rsid w:val="FFB3F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bCs/>
    </w:rPr>
  </w:style>
  <w:style w:type="character" w:styleId="9">
    <w:name w:val="page number"/>
    <w:basedOn w:val="7"/>
    <w:qFormat/>
    <w:uiPriority w:val="0"/>
  </w:style>
  <w:style w:type="paragraph" w:customStyle="1" w:styleId="10">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日期 Char"/>
    <w:basedOn w:val="7"/>
    <w:link w:val="2"/>
    <w:qFormat/>
    <w:uiPriority w:val="0"/>
    <w:rPr>
      <w:rFonts w:eastAsia="方正仿宋_GBK"/>
      <w:kern w:val="2"/>
      <w:sz w:val="32"/>
    </w:rPr>
  </w:style>
  <w:style w:type="character" w:customStyle="1" w:styleId="12">
    <w:name w:val="页眉 Char"/>
    <w:basedOn w:val="7"/>
    <w:link w:val="4"/>
    <w:qFormat/>
    <w:uiPriority w:val="0"/>
    <w:rPr>
      <w:rFonts w:eastAsia="方正仿宋_GBK"/>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8</Pages>
  <Words>411</Words>
  <Characters>2346</Characters>
  <Lines>19</Lines>
  <Paragraphs>5</Paragraphs>
  <TotalTime>7</TotalTime>
  <ScaleCrop>false</ScaleCrop>
  <LinksUpToDate>false</LinksUpToDate>
  <CharactersWithSpaces>2752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2021-12-15T09:23:00Z</dcterms:created>
  <dc:creator>微软中国</dc:creator>
  <cp:lastModifiedBy>tgzf</cp:lastModifiedBy>
  <cp:lastPrinted>2021-12-15T09:21:00Z</cp:lastPrinted>
  <dcterms:modified xsi:type="dcterms:W3CDTF">2023-09-22T11:15:00Z</dcterms:modified>
  <dc:title>（来文单位：□□□□）</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