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《巫山县2023年抓招商促投资攻坚行动实施方案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）》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草案解读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一、起草背景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商引资工作是县域经济发展的最大变量和最大增量，是提速经济发展的重要途径，是解决区域发展动力不足最便捷、最有效的方法。县委、县政府将2023年确定为招商引资攻坚年，为进一步加强我县招商引资工作，加快培育发展新动能，聚力推动高质量发展，结合我县实际，县招商投资事务中心牵头起草了本工作方案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方案》分为指导思想、工作目标、工作重点、保障措施4个方面，其中工作重点包括：实施谋划提升专项攻坚行动、实施重点领域招商专项攻坚行动、实施项目落地专项攻坚行动、实施朋友圈扩容升级专项攻坚行动、实施能力提升专项攻坚行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。附件有两个，一是招商引资任务分解，二是招商引资考核办法。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三、解读机关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巫山县招商投资事务中心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负责解释，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57680191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B1C12E5-C8C5-4AD9-B192-2F5C4EB2F4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99D6AB-03CF-4330-8FDB-47EB915070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E11622-DC5B-47A2-B838-29AC2844BE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93C724-89E6-40A4-B461-3FF69AF54A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4572000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3" name="文本框 3" descr="7b0a20202020227461726765744d6f64756c65223a202270726f636573734f6e6c696e65466f6e7473220a7d0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7b0a20202020227461726765744d6f64756c65223a202270726f636573734f6e6c696e65466f6e7473220a7d0a" type="#_x0000_t202" style="position:absolute;left:0pt;margin-left:360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DNGONUAAAAKAQAADwAAAAAAAAABACAAAAAiAAAAZHJz&#10;L2Rvd25yZXYueG1sUEsBAhQAFAAAAAgAh07iQPeJT755AgAAxAQAAA4AAAAAAAAAAQAgAAAAJAEA&#10;AGRycy9lMm9Eb2MueG1sUEsFBgAAAAAGAAYAWQEAAA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A0ZGQwNmZmNGViNmRlMDFlYzJlYjE5MzFlMjgifQ=="/>
  </w:docVars>
  <w:rsids>
    <w:rsidRoot w:val="5A294199"/>
    <w:rsid w:val="170A508C"/>
    <w:rsid w:val="259174D0"/>
    <w:rsid w:val="26611DAB"/>
    <w:rsid w:val="383532D1"/>
    <w:rsid w:val="57E239AD"/>
    <w:rsid w:val="5A294199"/>
    <w:rsid w:val="645220ED"/>
    <w:rsid w:val="722021E3"/>
    <w:rsid w:val="7C7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372</Characters>
  <Lines>0</Lines>
  <Paragraphs>0</Paragraphs>
  <TotalTime>0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2023-04-27T02:40:00Z</dcterms:created>
  <dc:creator>卢红俊</dc:creator>
  <cp:lastModifiedBy>谢方英</cp:lastModifiedBy>
  <cp:lastPrinted>2023-04-27T03:20:00Z</cp:lastPrinted>
  <dcterms:modified xsi:type="dcterms:W3CDTF">2023-08-30T11:42:25Z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BAFE818183DF42978B86B0E1A68B62DB</vt:lpwstr>
  </property>
</Properties>
</file>